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AED1A" w14:textId="07C3BAAD" w:rsidR="00021B8B" w:rsidRPr="00FD166F" w:rsidRDefault="00021B8B" w:rsidP="00021B8B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</w:t>
      </w:r>
      <w:r w:rsidR="00E73AB5">
        <w:rPr>
          <w:rFonts w:ascii="Arial" w:hAnsi="Arial" w:cs="Arial"/>
          <w:b/>
          <w:lang w:val="de-DE"/>
        </w:rPr>
        <w:t>2</w:t>
      </w:r>
      <w:r w:rsidR="00447E40">
        <w:rPr>
          <w:rFonts w:ascii="Arial" w:hAnsi="Arial" w:cs="Arial"/>
          <w:b/>
          <w:lang w:val="de-DE"/>
        </w:rPr>
        <w:t>Bis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R4-1</w:t>
      </w:r>
      <w:r>
        <w:rPr>
          <w:rFonts w:ascii="Arial" w:hAnsi="Arial" w:cs="Arial"/>
          <w:b/>
          <w:lang w:val="de-DE"/>
        </w:rPr>
        <w:t>9</w:t>
      </w:r>
      <w:r w:rsidR="00447E40">
        <w:rPr>
          <w:rFonts w:ascii="Arial" w:hAnsi="Arial" w:cs="Arial"/>
          <w:b/>
          <w:lang w:val="de-DE"/>
        </w:rPr>
        <w:t>1</w:t>
      </w:r>
      <w:r w:rsidR="00F93B57">
        <w:rPr>
          <w:rFonts w:ascii="Arial" w:hAnsi="Arial" w:cs="Arial"/>
          <w:b/>
          <w:lang w:val="de-DE"/>
        </w:rPr>
        <w:t>3576</w:t>
      </w:r>
      <w:r>
        <w:rPr>
          <w:rFonts w:ascii="Arial" w:hAnsi="Arial" w:cs="Arial"/>
          <w:b/>
          <w:lang w:val="de-DE"/>
        </w:rPr>
        <w:br/>
      </w:r>
      <w:r w:rsidR="00F93B57">
        <w:rPr>
          <w:rFonts w:ascii="Arial" w:hAnsi="Arial" w:cs="Arial"/>
          <w:b/>
        </w:rPr>
        <w:t>Reno</w:t>
      </w:r>
      <w:r>
        <w:rPr>
          <w:rFonts w:ascii="Arial" w:hAnsi="Arial" w:cs="Arial"/>
          <w:b/>
        </w:rPr>
        <w:t xml:space="preserve">, </w:t>
      </w:r>
      <w:r w:rsidR="00F93B57">
        <w:rPr>
          <w:rFonts w:ascii="Arial" w:hAnsi="Arial" w:cs="Arial"/>
          <w:b/>
        </w:rPr>
        <w:t>USA</w:t>
      </w:r>
      <w:r>
        <w:rPr>
          <w:rFonts w:ascii="Arial" w:hAnsi="Arial" w:cs="Arial"/>
          <w:b/>
        </w:rPr>
        <w:t xml:space="preserve">, </w:t>
      </w:r>
      <w:r w:rsidR="00F93B57">
        <w:rPr>
          <w:rFonts w:ascii="Arial" w:hAnsi="Arial" w:cs="Arial"/>
          <w:b/>
        </w:rPr>
        <w:t>Novem</w:t>
      </w:r>
      <w:r w:rsidR="00447E40">
        <w:rPr>
          <w:rFonts w:ascii="Arial" w:hAnsi="Arial" w:cs="Arial"/>
          <w:b/>
        </w:rPr>
        <w:t>ber</w:t>
      </w:r>
      <w:r>
        <w:rPr>
          <w:rFonts w:ascii="Arial" w:hAnsi="Arial" w:cs="Arial"/>
          <w:b/>
        </w:rPr>
        <w:t xml:space="preserve"> </w:t>
      </w:r>
      <w:r w:rsidR="00447E40">
        <w:rPr>
          <w:rFonts w:ascii="Arial" w:hAnsi="Arial" w:cs="Arial"/>
          <w:b/>
        </w:rPr>
        <w:t>1</w:t>
      </w:r>
      <w:r w:rsidR="00F93B57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– </w:t>
      </w:r>
      <w:r w:rsidR="00F93B57">
        <w:rPr>
          <w:rFonts w:ascii="Arial" w:hAnsi="Arial" w:cs="Arial"/>
          <w:b/>
        </w:rPr>
        <w:t>22</w:t>
      </w:r>
      <w:r>
        <w:rPr>
          <w:rFonts w:ascii="Arial" w:hAnsi="Arial" w:cs="Arial"/>
          <w:b/>
        </w:rPr>
        <w:t>, 2019</w:t>
      </w:r>
    </w:p>
    <w:p w14:paraId="6BA6C8D9" w14:textId="77777777" w:rsidR="00021B8B" w:rsidRDefault="00021B8B" w:rsidP="00021B8B">
      <w:pPr>
        <w:tabs>
          <w:tab w:val="left" w:pos="2160"/>
        </w:tabs>
        <w:rPr>
          <w:rFonts w:ascii="Arial" w:hAnsi="Arial" w:cs="Arial"/>
          <w:b/>
        </w:rPr>
      </w:pPr>
    </w:p>
    <w:p w14:paraId="787414D4" w14:textId="15AF0B7F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F93B57">
        <w:rPr>
          <w:rFonts w:ascii="Arial" w:hAnsi="Arial" w:cs="Arial"/>
          <w:b/>
        </w:rPr>
        <w:t>9</w:t>
      </w:r>
      <w:r w:rsidRPr="00D428D1">
        <w:rPr>
          <w:rFonts w:ascii="Arial" w:hAnsi="Arial" w:cs="Arial"/>
          <w:b/>
        </w:rPr>
        <w:t>.</w:t>
      </w:r>
      <w:r w:rsidR="00DB1840">
        <w:rPr>
          <w:rFonts w:ascii="Arial" w:hAnsi="Arial" w:cs="Arial"/>
          <w:b/>
        </w:rPr>
        <w:t>1</w:t>
      </w:r>
      <w:r w:rsidR="00447E40">
        <w:rPr>
          <w:rFonts w:ascii="Arial" w:hAnsi="Arial" w:cs="Arial"/>
          <w:b/>
        </w:rPr>
        <w:t>4</w:t>
      </w:r>
      <w:r w:rsidRPr="00D428D1">
        <w:rPr>
          <w:rFonts w:ascii="Arial" w:hAnsi="Arial" w:cs="Arial"/>
          <w:b/>
        </w:rPr>
        <w:t>.</w:t>
      </w:r>
      <w:r w:rsidR="00447E40">
        <w:rPr>
          <w:rFonts w:ascii="Arial" w:hAnsi="Arial" w:cs="Arial"/>
          <w:b/>
        </w:rPr>
        <w:t>1</w:t>
      </w:r>
    </w:p>
    <w:p w14:paraId="18500DB7" w14:textId="77777777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14:paraId="522AF355" w14:textId="13C1E02C" w:rsidR="00021B8B" w:rsidRPr="00756545" w:rsidRDefault="00021B8B" w:rsidP="00021B8B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F93B57">
        <w:rPr>
          <w:rFonts w:ascii="Arial" w:hAnsi="Arial" w:cs="Arial"/>
          <w:b/>
        </w:rPr>
        <w:t>Indication and reporting enhancements to mitigate RLF</w:t>
      </w:r>
    </w:p>
    <w:p w14:paraId="54C5D327" w14:textId="77777777" w:rsidR="00021B8B" w:rsidRPr="00756545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756545">
        <w:rPr>
          <w:rFonts w:ascii="Arial" w:hAnsi="Arial" w:cs="Arial"/>
          <w:b/>
        </w:rPr>
        <w:t>Document for:</w:t>
      </w:r>
      <w:r w:rsidRPr="00756545">
        <w:rPr>
          <w:rFonts w:ascii="Arial" w:hAnsi="Arial" w:cs="Arial"/>
          <w:b/>
        </w:rPr>
        <w:tab/>
      </w:r>
      <w:r w:rsidR="000F34D1" w:rsidRPr="00756545">
        <w:rPr>
          <w:rFonts w:ascii="Arial" w:hAnsi="Arial" w:cs="Arial"/>
          <w:b/>
        </w:rPr>
        <w:t>Approval</w:t>
      </w:r>
    </w:p>
    <w:p w14:paraId="44425FC0" w14:textId="77777777" w:rsidR="00021B8B" w:rsidRPr="007E5C9D" w:rsidRDefault="00021B8B" w:rsidP="00D47DAD">
      <w:pPr>
        <w:pStyle w:val="Heading1"/>
        <w:ind w:left="562" w:hanging="562"/>
        <w:rPr>
          <w:lang w:val="en-US"/>
        </w:rPr>
      </w:pPr>
      <w:r w:rsidRPr="007E5C9D">
        <w:rPr>
          <w:lang w:val="en-US"/>
        </w:rPr>
        <w:t>Introduction</w:t>
      </w:r>
    </w:p>
    <w:p w14:paraId="61FC51B4" w14:textId="46B13C86" w:rsidR="009B69B6" w:rsidRDefault="00024B02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>As part</w:t>
      </w:r>
      <w:r w:rsidR="00FB4245">
        <w:rPr>
          <w:sz w:val="20"/>
          <w:szCs w:val="20"/>
        </w:rPr>
        <w:t xml:space="preserve"> of</w:t>
      </w:r>
      <w:r>
        <w:rPr>
          <w:sz w:val="20"/>
          <w:szCs w:val="20"/>
        </w:rPr>
        <w:t xml:space="preserve"> the Rel-16 </w:t>
      </w:r>
      <w:r w:rsidRPr="0045467D">
        <w:rPr>
          <w:sz w:val="20"/>
          <w:szCs w:val="20"/>
        </w:rPr>
        <w:t>WI</w:t>
      </w:r>
      <w:r>
        <w:rPr>
          <w:sz w:val="20"/>
          <w:szCs w:val="20"/>
        </w:rPr>
        <w:t>D</w:t>
      </w:r>
      <w:r w:rsidRPr="0045467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on NR RF Requirement Enhancements for FR2 </w:t>
      </w:r>
      <w:r w:rsidR="00FB4245">
        <w:rPr>
          <w:sz w:val="20"/>
          <w:szCs w:val="20"/>
        </w:rPr>
        <w:t xml:space="preserve">scope </w:t>
      </w:r>
      <w:r>
        <w:rPr>
          <w:sz w:val="20"/>
          <w:szCs w:val="20"/>
        </w:rPr>
        <w:t xml:space="preserve">[1], RAN4 has been discussing </w:t>
      </w:r>
      <w:r w:rsidR="00FB4245">
        <w:rPr>
          <w:sz w:val="20"/>
          <w:szCs w:val="20"/>
        </w:rPr>
        <w:t xml:space="preserve">enhanced </w:t>
      </w:r>
      <w:r>
        <w:rPr>
          <w:sz w:val="20"/>
          <w:szCs w:val="20"/>
        </w:rPr>
        <w:t>solutions</w:t>
      </w:r>
      <w:r w:rsidR="0045467D">
        <w:rPr>
          <w:sz w:val="20"/>
          <w:szCs w:val="20"/>
        </w:rPr>
        <w:t xml:space="preserve"> </w:t>
      </w:r>
      <w:r>
        <w:rPr>
          <w:sz w:val="20"/>
          <w:szCs w:val="20"/>
        </w:rPr>
        <w:t>to avoid radio link failures (RLFs) and connection releases</w:t>
      </w:r>
      <w:r w:rsidR="00FB42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[2-5]. </w:t>
      </w:r>
      <w:r w:rsidR="005B2356">
        <w:rPr>
          <w:sz w:val="20"/>
          <w:szCs w:val="20"/>
        </w:rPr>
        <w:t>In the</w:t>
      </w:r>
      <w:r w:rsidR="009B69B6">
        <w:rPr>
          <w:sz w:val="20"/>
          <w:szCs w:val="20"/>
        </w:rPr>
        <w:t xml:space="preserve"> way forward</w:t>
      </w:r>
      <w:r w:rsidR="005B2356">
        <w:rPr>
          <w:sz w:val="20"/>
          <w:szCs w:val="20"/>
        </w:rPr>
        <w:t xml:space="preserve"> from</w:t>
      </w:r>
      <w:r>
        <w:rPr>
          <w:sz w:val="20"/>
          <w:szCs w:val="20"/>
        </w:rPr>
        <w:t xml:space="preserve"> our last meeting</w:t>
      </w:r>
      <w:r w:rsidR="005B2356">
        <w:rPr>
          <w:sz w:val="20"/>
          <w:szCs w:val="20"/>
        </w:rPr>
        <w:t xml:space="preserve"> [6],</w:t>
      </w:r>
      <w:r>
        <w:rPr>
          <w:sz w:val="20"/>
          <w:szCs w:val="20"/>
        </w:rPr>
        <w:t xml:space="preserve"> </w:t>
      </w:r>
      <w:r w:rsidR="009B69B6">
        <w:rPr>
          <w:sz w:val="20"/>
          <w:szCs w:val="20"/>
        </w:rPr>
        <w:t>we agreed to further discuss the proposed methods and what information w</w:t>
      </w:r>
      <w:r w:rsidR="00FB4245">
        <w:rPr>
          <w:sz w:val="20"/>
          <w:szCs w:val="20"/>
        </w:rPr>
        <w:t>ill</w:t>
      </w:r>
      <w:r w:rsidR="009B69B6">
        <w:rPr>
          <w:sz w:val="20"/>
          <w:szCs w:val="20"/>
        </w:rPr>
        <w:t xml:space="preserve"> be signaled to the network.</w:t>
      </w:r>
    </w:p>
    <w:p w14:paraId="333B5D88" w14:textId="77777777" w:rsidR="0045467D" w:rsidRPr="0045467D" w:rsidRDefault="0045467D" w:rsidP="0045467D">
      <w:pPr>
        <w:jc w:val="both"/>
        <w:rPr>
          <w:sz w:val="20"/>
          <w:szCs w:val="20"/>
        </w:rPr>
      </w:pPr>
    </w:p>
    <w:p w14:paraId="293CDD88" w14:textId="525051D5" w:rsidR="009B69B6" w:rsidRDefault="009B69B6" w:rsidP="00D47DAD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RAN4 #92Bis WF [</w:t>
      </w:r>
      <w:r w:rsidR="005B2356">
        <w:rPr>
          <w:sz w:val="20"/>
          <w:szCs w:val="20"/>
        </w:rPr>
        <w:t>6</w:t>
      </w:r>
      <w:r w:rsidR="00D47DAD">
        <w:rPr>
          <w:sz w:val="20"/>
          <w:szCs w:val="20"/>
        </w:rPr>
        <w:t>]:</w:t>
      </w:r>
    </w:p>
    <w:p w14:paraId="0260F7DF" w14:textId="4A4F058A" w:rsidR="009B69B6" w:rsidRDefault="009B69B6" w:rsidP="009B69B6">
      <w:pPr>
        <w:jc w:val="center"/>
        <w:rPr>
          <w:sz w:val="20"/>
          <w:szCs w:val="20"/>
        </w:rPr>
      </w:pPr>
      <w:r w:rsidRPr="009B69B6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15D899D" wp14:editId="064FD228">
                <wp:extent cx="6103480" cy="1946606"/>
                <wp:effectExtent l="0" t="0" r="12065" b="158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480" cy="1946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175BF" w14:textId="1FE796BD" w:rsidR="009C591B" w:rsidRDefault="009C591B" w:rsidP="008F7B08">
                            <w:pPr>
                              <w:spacing w:before="100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5C0B71" wp14:editId="5C7FE696">
                                  <wp:extent cx="4828032" cy="1728216"/>
                                  <wp:effectExtent l="0" t="0" r="0" b="571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28032" cy="17282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5D89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6pt;height:15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ZOJQIAAEcEAAAOAAAAZHJzL2Uyb0RvYy54bWysU9uO2yAQfa/Uf0C8N740ySZWnNU221SV&#10;thdptx+AMY5RgXGBxN5+/Q7Ym6a3l6o8IIYZDjPnzGyuB63ISVgnwZQ0m6WUCMOhluZQ0i8P+1cr&#10;SpxnpmYKjCjpo3D0evvyxabvCpFDC6oWliCIcUXflbT1viuSxPFWaOZm0AmDzgasZh5Ne0hqy3pE&#10;1yrJ03SZ9GDrzgIXzuHt7eik24jfNIL7T03jhCeqpJibj7uNexX2ZLthxcGyrpV8SoP9QxaaSYOf&#10;nqFumWfkaOVvUFpyCw4aP+OgE2gayUWsAavJ0l+quW9ZJ2ItSI7rzjS5/wfLP54+WyLrkubZFSWG&#10;aRTpQQyevIGB5IGfvnMFht13GOgHvEadY62uuwP+1REDu5aZg7ixFvpWsBrzy8LL5OLpiOMCSNV/&#10;gBq/YUcPEWhorA7kIR0E0VGnx7M2IRWOl8ssfT1foYujL1vPl8t0Gf9gxfPzzjr/ToAm4VBSi+JH&#10;eHa6cz6kw4rnkPCbAyXrvVQqGvZQ7ZQlJ4aNso9rQv8pTBnSl3S9yBcjA3+FSOP6E4SWHjteSV3S&#10;1TmIFYG3t6aO/eiZVOMZU1ZmIjJwN7Loh2qYhKmgfkRKLYydjZOIhxbsd0p67OqSum9HZgUl6r1B&#10;WdbZfB7GIBrzxVWOhr30VJceZjhCldRTMh53Po5OIMzADcrXyEhs0HnMZMoVuzXyPU1WGIdLO0b9&#10;mP/tEwAAAP//AwBQSwMEFAAGAAgAAAAhAPEpDoHdAAAABQEAAA8AAABkcnMvZG93bnJldi54bWxM&#10;j8FOwzAQRO+V+AdrkbhUrdMWuW2IUyEkENzaguDqxtskwl4H203D32O4lMtKoxnNvC02gzWsRx9a&#10;RxJm0wwYUuV0S7WEt9fHyQpYiIq0Mo5QwjcG2JRXo0Ll2p1ph/0+1iyVUMiVhCbGLuc8VA1aFaau&#10;Q0re0XmrYpK+5tqrcyq3hs+zTHCrWkoLjerwocHqc3+yEla3z/1HeFls3ytxNOs4XvZPX17Km+vh&#10;/g5YxCFewvCLn9ChTEwHdyIdmJGQHol/N3lrMZsDO0hYZEIALwv+n778AQAA//8DAFBLAQItABQA&#10;BgAIAAAAIQC2gziS/gAAAOEBAAATAAAAAAAAAAAAAAAAAAAAAABbQ29udGVudF9UeXBlc10ueG1s&#10;UEsBAi0AFAAGAAgAAAAhADj9If/WAAAAlAEAAAsAAAAAAAAAAAAAAAAALwEAAF9yZWxzLy5yZWxz&#10;UEsBAi0AFAAGAAgAAAAhACN3Bk4lAgAARwQAAA4AAAAAAAAAAAAAAAAALgIAAGRycy9lMm9Eb2Mu&#10;eG1sUEsBAi0AFAAGAAgAAAAhAPEpDoHdAAAABQEAAA8AAAAAAAAAAAAAAAAAfwQAAGRycy9kb3du&#10;cmV2LnhtbFBLBQYAAAAABAAEAPMAAACJBQAAAAA=&#10;">
                <v:textbox>
                  <w:txbxContent>
                    <w:p w14:paraId="604175BF" w14:textId="1FE796BD" w:rsidR="009C591B" w:rsidRDefault="009C591B" w:rsidP="008F7B08">
                      <w:pPr>
                        <w:spacing w:before="100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35C0B71" wp14:editId="5C7FE696">
                            <wp:extent cx="4828032" cy="1728216"/>
                            <wp:effectExtent l="0" t="0" r="0" b="571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28032" cy="17282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C41B92" w14:textId="77777777" w:rsidR="009B69B6" w:rsidRDefault="009B69B6" w:rsidP="00DC3469">
      <w:pPr>
        <w:jc w:val="both"/>
        <w:rPr>
          <w:sz w:val="20"/>
          <w:szCs w:val="20"/>
        </w:rPr>
      </w:pPr>
    </w:p>
    <w:p w14:paraId="416027C2" w14:textId="36743113" w:rsidR="005716CD" w:rsidRDefault="00FB4245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>As captured above, the goal for this meeting is to agree on a solution and send an LS to relevant working groups. To this end,</w:t>
      </w:r>
      <w:r w:rsidR="00D47DA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 this paper </w:t>
      </w:r>
      <w:r w:rsidR="00D47DAD">
        <w:rPr>
          <w:sz w:val="20"/>
          <w:szCs w:val="20"/>
        </w:rPr>
        <w:t xml:space="preserve">we </w:t>
      </w:r>
      <w:r>
        <w:rPr>
          <w:sz w:val="20"/>
          <w:szCs w:val="20"/>
        </w:rPr>
        <w:t>discuss</w:t>
      </w:r>
      <w:r w:rsidR="00D47DAD">
        <w:rPr>
          <w:sz w:val="20"/>
          <w:szCs w:val="20"/>
        </w:rPr>
        <w:t xml:space="preserve"> our views on the proposed methods, potential signaling approaches and impact on WGs specifications</w:t>
      </w:r>
      <w:r w:rsidR="005716CD">
        <w:rPr>
          <w:sz w:val="20"/>
          <w:szCs w:val="20"/>
        </w:rPr>
        <w:t>.</w:t>
      </w:r>
    </w:p>
    <w:p w14:paraId="20E2239B" w14:textId="77777777" w:rsidR="00094E87" w:rsidRDefault="00094E87" w:rsidP="00FB4245">
      <w:pPr>
        <w:spacing w:after="180"/>
        <w:jc w:val="both"/>
        <w:rPr>
          <w:sz w:val="20"/>
          <w:szCs w:val="20"/>
        </w:rPr>
      </w:pPr>
    </w:p>
    <w:p w14:paraId="1E7CBAE4" w14:textId="77777777" w:rsidR="007A03DB" w:rsidRPr="0086531A" w:rsidRDefault="007A03DB" w:rsidP="007A03DB">
      <w:pPr>
        <w:pStyle w:val="Heading1"/>
        <w:spacing w:before="140"/>
        <w:ind w:left="562" w:hanging="562"/>
        <w:rPr>
          <w:lang w:val="en-US"/>
        </w:rPr>
      </w:pPr>
      <w:r w:rsidRPr="0086531A">
        <w:rPr>
          <w:lang w:val="en-US"/>
        </w:rPr>
        <w:t>Discussion</w:t>
      </w:r>
    </w:p>
    <w:p w14:paraId="11620E3D" w14:textId="3A499985" w:rsidR="00C46B05" w:rsidRDefault="0091147B" w:rsidP="007A03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8F7B08">
        <w:rPr>
          <w:sz w:val="20"/>
          <w:szCs w:val="20"/>
        </w:rPr>
        <w:t>recent</w:t>
      </w:r>
      <w:r>
        <w:rPr>
          <w:sz w:val="20"/>
          <w:szCs w:val="20"/>
        </w:rPr>
        <w:t xml:space="preserve"> RAN4 meetings, we have discussed potential ways on enhancing the</w:t>
      </w:r>
      <w:r w:rsidR="00FA294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techniques currently available to the </w:t>
      </w:r>
      <w:r w:rsidR="008E5A64">
        <w:rPr>
          <w:sz w:val="20"/>
          <w:szCs w:val="20"/>
        </w:rPr>
        <w:t xml:space="preserve">UE </w:t>
      </w:r>
      <w:r w:rsidR="007A03DB">
        <w:rPr>
          <w:sz w:val="20"/>
          <w:szCs w:val="20"/>
        </w:rPr>
        <w:t>to</w:t>
      </w:r>
      <w:r w:rsidR="008E5A64">
        <w:rPr>
          <w:sz w:val="20"/>
          <w:szCs w:val="20"/>
        </w:rPr>
        <w:t xml:space="preserve"> manag</w:t>
      </w:r>
      <w:r w:rsidR="007A03DB">
        <w:rPr>
          <w:sz w:val="20"/>
          <w:szCs w:val="20"/>
        </w:rPr>
        <w:t>e</w:t>
      </w:r>
      <w:r w:rsidR="008E5A64">
        <w:rPr>
          <w:sz w:val="20"/>
          <w:szCs w:val="20"/>
        </w:rPr>
        <w:t xml:space="preserve"> the TX power while maintaining RF exposure (RFE) compliance [</w:t>
      </w:r>
      <w:r w:rsidR="008F7B08">
        <w:rPr>
          <w:sz w:val="20"/>
          <w:szCs w:val="20"/>
        </w:rPr>
        <w:t>2-6</w:t>
      </w:r>
      <w:r w:rsidR="008E5A64">
        <w:rPr>
          <w:sz w:val="20"/>
          <w:szCs w:val="20"/>
        </w:rPr>
        <w:t xml:space="preserve">]. </w:t>
      </w:r>
      <w:r>
        <w:rPr>
          <w:sz w:val="20"/>
          <w:szCs w:val="20"/>
        </w:rPr>
        <w:t xml:space="preserve">One idea is to enable a dynamic reporting for </w:t>
      </w:r>
      <w:r w:rsidRPr="0091147B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that can prevent restricting the UL duty cycle unnecessarily [</w:t>
      </w:r>
      <w:r w:rsidR="008F7B08">
        <w:rPr>
          <w:sz w:val="20"/>
          <w:szCs w:val="20"/>
        </w:rPr>
        <w:t>7-8</w:t>
      </w:r>
      <w:r>
        <w:rPr>
          <w:sz w:val="20"/>
          <w:szCs w:val="20"/>
        </w:rPr>
        <w:t>]. Beyond the UL duty cycle, having a dynamic communication will provide a platform for the UE to inform when it needs assistance from gNB.</w:t>
      </w:r>
      <w:r w:rsidR="00C46B05">
        <w:rPr>
          <w:sz w:val="20"/>
          <w:szCs w:val="20"/>
        </w:rPr>
        <w:t xml:space="preserve"> During our last meeting, we </w:t>
      </w:r>
      <w:r w:rsidR="0011444E">
        <w:rPr>
          <w:sz w:val="20"/>
          <w:szCs w:val="20"/>
        </w:rPr>
        <w:t>categoriz</w:t>
      </w:r>
      <w:r w:rsidR="00C46B05">
        <w:rPr>
          <w:sz w:val="20"/>
          <w:szCs w:val="20"/>
        </w:rPr>
        <w:t xml:space="preserve">ed the proposed solutions as either a Rapid indication method or an Assistance information method. We will examine </w:t>
      </w:r>
      <w:r w:rsidR="0011444E">
        <w:rPr>
          <w:sz w:val="20"/>
          <w:szCs w:val="20"/>
        </w:rPr>
        <w:t xml:space="preserve">both </w:t>
      </w:r>
      <w:r w:rsidR="00C46B05">
        <w:rPr>
          <w:sz w:val="20"/>
          <w:szCs w:val="20"/>
        </w:rPr>
        <w:t>option</w:t>
      </w:r>
      <w:r w:rsidR="0011444E">
        <w:rPr>
          <w:sz w:val="20"/>
          <w:szCs w:val="20"/>
        </w:rPr>
        <w:t>s</w:t>
      </w:r>
      <w:r w:rsidR="00C46B05">
        <w:rPr>
          <w:sz w:val="20"/>
          <w:szCs w:val="20"/>
        </w:rPr>
        <w:t xml:space="preserve"> in the next section.</w:t>
      </w:r>
    </w:p>
    <w:p w14:paraId="2F370D86" w14:textId="77777777" w:rsidR="00C46B05" w:rsidRDefault="00C46B05" w:rsidP="007A03DB">
      <w:pPr>
        <w:jc w:val="both"/>
        <w:rPr>
          <w:sz w:val="20"/>
          <w:szCs w:val="20"/>
        </w:rPr>
      </w:pPr>
    </w:p>
    <w:p w14:paraId="7FF16CFE" w14:textId="57D83F3E" w:rsidR="00C46B05" w:rsidRPr="009B69B6" w:rsidRDefault="00C46B05" w:rsidP="00C46B05">
      <w:pPr>
        <w:pStyle w:val="Heading2"/>
        <w:tabs>
          <w:tab w:val="clear" w:pos="360"/>
        </w:tabs>
        <w:spacing w:before="120" w:after="120"/>
        <w:ind w:left="562" w:hanging="562"/>
        <w:rPr>
          <w:rFonts w:eastAsia="SimSun"/>
        </w:rPr>
      </w:pPr>
      <w:r w:rsidRPr="009B69B6">
        <w:rPr>
          <w:rFonts w:eastAsia="SimSun"/>
        </w:rPr>
        <w:t>P</w:t>
      </w:r>
      <w:r w:rsidR="0011444E" w:rsidRPr="009B69B6">
        <w:rPr>
          <w:rFonts w:eastAsia="SimSun"/>
        </w:rPr>
        <w:t>roposed methods</w:t>
      </w:r>
    </w:p>
    <w:p w14:paraId="52A5485A" w14:textId="2FBFFE30" w:rsidR="00C46B05" w:rsidRPr="00410846" w:rsidRDefault="00C46B05" w:rsidP="00C46B05">
      <w:pPr>
        <w:pStyle w:val="Heading3"/>
        <w:spacing w:before="120" w:after="120"/>
        <w:rPr>
          <w:rFonts w:eastAsia="SimSun"/>
        </w:rPr>
      </w:pPr>
      <w:r>
        <w:rPr>
          <w:sz w:val="20"/>
        </w:rPr>
        <w:t>Rapid indication method</w:t>
      </w:r>
    </w:p>
    <w:p w14:paraId="59F524D3" w14:textId="7442F1EE" w:rsidR="00C46B05" w:rsidRDefault="00C46B05" w:rsidP="00C46B0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idea behind </w:t>
      </w:r>
      <w:r w:rsidR="00E2435A">
        <w:rPr>
          <w:sz w:val="20"/>
          <w:szCs w:val="20"/>
        </w:rPr>
        <w:t>a</w:t>
      </w:r>
      <w:r>
        <w:rPr>
          <w:sz w:val="20"/>
          <w:szCs w:val="20"/>
        </w:rPr>
        <w:t xml:space="preserve"> rapid indica</w:t>
      </w:r>
      <w:r w:rsidR="004D197C">
        <w:rPr>
          <w:sz w:val="20"/>
          <w:szCs w:val="20"/>
        </w:rPr>
        <w:t>tion method is to communicate</w:t>
      </w:r>
      <w:r>
        <w:rPr>
          <w:sz w:val="20"/>
          <w:szCs w:val="20"/>
        </w:rPr>
        <w:t xml:space="preserve"> the </w:t>
      </w:r>
      <w:r w:rsidR="004D197C">
        <w:rPr>
          <w:sz w:val="20"/>
          <w:szCs w:val="20"/>
        </w:rPr>
        <w:t xml:space="preserve">P-MPR event to the </w:t>
      </w:r>
      <w:r>
        <w:rPr>
          <w:sz w:val="20"/>
          <w:szCs w:val="20"/>
        </w:rPr>
        <w:t xml:space="preserve">network as soon as possible, much like an alert. However, it is not clear what gNB </w:t>
      </w:r>
      <w:r w:rsidR="000C07C8">
        <w:rPr>
          <w:sz w:val="20"/>
          <w:szCs w:val="20"/>
        </w:rPr>
        <w:t>will</w:t>
      </w:r>
      <w:r>
        <w:rPr>
          <w:sz w:val="20"/>
          <w:szCs w:val="20"/>
        </w:rPr>
        <w:t xml:space="preserve"> do after receiving th</w:t>
      </w:r>
      <w:r w:rsidR="004B2550">
        <w:rPr>
          <w:sz w:val="20"/>
          <w:szCs w:val="20"/>
        </w:rPr>
        <w:t>is single piece of</w:t>
      </w:r>
      <w:r>
        <w:rPr>
          <w:sz w:val="20"/>
          <w:szCs w:val="20"/>
        </w:rPr>
        <w:t xml:space="preserve"> information. Moreover, it would be beneficial for gNB to have additional information before deciding how to proceed - may include the desired max UL duty cycle and alternative UL beam (using SSBRI or CRI). </w:t>
      </w:r>
      <w:r w:rsidR="0011444E">
        <w:rPr>
          <w:sz w:val="20"/>
          <w:szCs w:val="20"/>
        </w:rPr>
        <w:t>In fact, the information provided should clearly qualify the current situation</w:t>
      </w:r>
      <w:r w:rsidR="009B69B6">
        <w:rPr>
          <w:sz w:val="20"/>
          <w:szCs w:val="20"/>
        </w:rPr>
        <w:t xml:space="preserve"> of the UE</w:t>
      </w:r>
      <w:r w:rsidR="004B2550">
        <w:rPr>
          <w:sz w:val="20"/>
          <w:szCs w:val="20"/>
        </w:rPr>
        <w:t xml:space="preserve"> to gNB</w:t>
      </w:r>
      <w:r w:rsidR="0011444E">
        <w:rPr>
          <w:sz w:val="20"/>
          <w:szCs w:val="20"/>
        </w:rPr>
        <w:t>.</w:t>
      </w:r>
      <w:r w:rsidR="000C07C8">
        <w:rPr>
          <w:sz w:val="20"/>
          <w:szCs w:val="20"/>
        </w:rPr>
        <w:t xml:space="preserve"> </w:t>
      </w:r>
      <w:r w:rsidR="004B2550">
        <w:rPr>
          <w:sz w:val="20"/>
          <w:szCs w:val="20"/>
        </w:rPr>
        <w:t>If we consider</w:t>
      </w:r>
      <w:r w:rsidR="000A0EA3">
        <w:rPr>
          <w:sz w:val="20"/>
          <w:szCs w:val="20"/>
        </w:rPr>
        <w:t xml:space="preserve"> </w:t>
      </w:r>
      <w:r>
        <w:rPr>
          <w:sz w:val="20"/>
          <w:szCs w:val="20"/>
        </w:rPr>
        <w:t>additional</w:t>
      </w:r>
      <w:r w:rsidR="000A0EA3">
        <w:rPr>
          <w:sz w:val="20"/>
          <w:szCs w:val="20"/>
        </w:rPr>
        <w:t xml:space="preserve"> information</w:t>
      </w:r>
      <w:r w:rsidR="004B2550">
        <w:rPr>
          <w:sz w:val="20"/>
          <w:szCs w:val="20"/>
        </w:rPr>
        <w:t xml:space="preserve">, </w:t>
      </w:r>
      <w:r w:rsidR="009B69B6">
        <w:rPr>
          <w:sz w:val="20"/>
          <w:szCs w:val="20"/>
        </w:rPr>
        <w:t>this</w:t>
      </w:r>
      <w:r>
        <w:rPr>
          <w:sz w:val="20"/>
          <w:szCs w:val="20"/>
        </w:rPr>
        <w:t xml:space="preserve"> method starts resembling the second Assistance information method.</w:t>
      </w:r>
    </w:p>
    <w:p w14:paraId="2C928C1E" w14:textId="77777777" w:rsidR="00C46B05" w:rsidRDefault="00C46B05" w:rsidP="00C46B05">
      <w:pPr>
        <w:jc w:val="both"/>
        <w:rPr>
          <w:sz w:val="20"/>
          <w:szCs w:val="20"/>
        </w:rPr>
      </w:pPr>
    </w:p>
    <w:p w14:paraId="67FFC908" w14:textId="315BE1AC" w:rsidR="00C46B05" w:rsidRDefault="00C46B05" w:rsidP="00C46B05">
      <w:pPr>
        <w:jc w:val="both"/>
        <w:rPr>
          <w:sz w:val="20"/>
          <w:szCs w:val="20"/>
        </w:rPr>
      </w:pPr>
      <w:r w:rsidRPr="00491B99">
        <w:rPr>
          <w:b/>
          <w:sz w:val="20"/>
          <w:szCs w:val="20"/>
        </w:rPr>
        <w:t>Observation 1:</w:t>
      </w:r>
      <w:r>
        <w:rPr>
          <w:sz w:val="20"/>
          <w:szCs w:val="20"/>
        </w:rPr>
        <w:t xml:space="preserve"> </w:t>
      </w:r>
      <w:r w:rsidR="000C07C8">
        <w:rPr>
          <w:sz w:val="20"/>
          <w:szCs w:val="20"/>
        </w:rPr>
        <w:t xml:space="preserve">Including additional information beyond </w:t>
      </w:r>
      <w:r w:rsidR="00B30575">
        <w:rPr>
          <w:sz w:val="20"/>
          <w:szCs w:val="20"/>
        </w:rPr>
        <w:t>an alert</w:t>
      </w:r>
      <w:r w:rsidR="000C07C8">
        <w:rPr>
          <w:sz w:val="20"/>
          <w:szCs w:val="20"/>
        </w:rPr>
        <w:t xml:space="preserve"> </w:t>
      </w:r>
      <w:r w:rsidR="00B30575">
        <w:rPr>
          <w:sz w:val="20"/>
          <w:szCs w:val="20"/>
        </w:rPr>
        <w:t>helps the network determine the best step to take</w:t>
      </w:r>
      <w:r w:rsidR="000C07C8">
        <w:rPr>
          <w:sz w:val="20"/>
          <w:szCs w:val="20"/>
        </w:rPr>
        <w:t>.</w:t>
      </w:r>
      <w:r w:rsidR="0011444E">
        <w:rPr>
          <w:sz w:val="20"/>
          <w:szCs w:val="20"/>
        </w:rPr>
        <w:t xml:space="preserve"> This </w:t>
      </w:r>
      <w:r w:rsidR="000C07C8">
        <w:rPr>
          <w:sz w:val="20"/>
          <w:szCs w:val="20"/>
        </w:rPr>
        <w:t>is why an Assistance information method i</w:t>
      </w:r>
      <w:r w:rsidR="000A0EA3">
        <w:rPr>
          <w:sz w:val="20"/>
          <w:szCs w:val="20"/>
        </w:rPr>
        <w:t>s useful</w:t>
      </w:r>
      <w:r w:rsidR="0011444E">
        <w:rPr>
          <w:sz w:val="20"/>
          <w:szCs w:val="20"/>
        </w:rPr>
        <w:t>.</w:t>
      </w:r>
    </w:p>
    <w:p w14:paraId="228BCB37" w14:textId="77777777" w:rsidR="00C46B05" w:rsidRDefault="00C46B05" w:rsidP="00C46B05">
      <w:pPr>
        <w:jc w:val="both"/>
        <w:rPr>
          <w:sz w:val="20"/>
          <w:szCs w:val="20"/>
        </w:rPr>
      </w:pPr>
    </w:p>
    <w:p w14:paraId="56009788" w14:textId="77A98CE7" w:rsidR="0011444E" w:rsidRPr="00410846" w:rsidRDefault="0011444E" w:rsidP="0011444E">
      <w:pPr>
        <w:pStyle w:val="Heading3"/>
        <w:spacing w:before="120" w:after="120"/>
        <w:rPr>
          <w:rFonts w:eastAsia="SimSun"/>
        </w:rPr>
      </w:pPr>
      <w:r>
        <w:rPr>
          <w:sz w:val="20"/>
        </w:rPr>
        <w:lastRenderedPageBreak/>
        <w:t>Assistance information method</w:t>
      </w:r>
    </w:p>
    <w:p w14:paraId="51D93F1F" w14:textId="68E9E174" w:rsidR="00C46B05" w:rsidRDefault="00C46B05" w:rsidP="00C46B0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Assistance information method </w:t>
      </w:r>
      <w:r w:rsidR="00F746CA">
        <w:rPr>
          <w:sz w:val="20"/>
          <w:szCs w:val="20"/>
        </w:rPr>
        <w:t>can both</w:t>
      </w:r>
      <w:r>
        <w:rPr>
          <w:sz w:val="20"/>
          <w:szCs w:val="20"/>
        </w:rPr>
        <w:t xml:space="preserve"> raise the event and </w:t>
      </w:r>
      <w:r w:rsidR="00F746CA">
        <w:rPr>
          <w:sz w:val="20"/>
          <w:szCs w:val="20"/>
        </w:rPr>
        <w:t>provi</w:t>
      </w:r>
      <w:r>
        <w:rPr>
          <w:sz w:val="20"/>
          <w:szCs w:val="20"/>
        </w:rPr>
        <w:t xml:space="preserve">de additional information in the shape of </w:t>
      </w:r>
      <w:r w:rsidR="0073348C">
        <w:rPr>
          <w:sz w:val="20"/>
          <w:szCs w:val="20"/>
        </w:rPr>
        <w:t>a</w:t>
      </w:r>
      <w:r>
        <w:rPr>
          <w:sz w:val="20"/>
          <w:szCs w:val="20"/>
        </w:rPr>
        <w:t xml:space="preserve"> power headroom (PHR),</w:t>
      </w:r>
      <w:r w:rsidR="00B30575">
        <w:rPr>
          <w:sz w:val="20"/>
          <w:szCs w:val="20"/>
        </w:rPr>
        <w:t xml:space="preserve"> or</w:t>
      </w:r>
      <w:r>
        <w:rPr>
          <w:sz w:val="20"/>
          <w:szCs w:val="20"/>
        </w:rPr>
        <w:t xml:space="preserve"> dynamic</w:t>
      </w:r>
      <w:r w:rsidR="00B30575">
        <w:rPr>
          <w:sz w:val="20"/>
          <w:szCs w:val="20"/>
        </w:rPr>
        <w:t>/</w:t>
      </w:r>
      <w:r>
        <w:rPr>
          <w:sz w:val="20"/>
          <w:szCs w:val="20"/>
        </w:rPr>
        <w:t xml:space="preserve">multiple max UL duty cycle. </w:t>
      </w:r>
      <w:r w:rsidR="00CF67CF">
        <w:rPr>
          <w:sz w:val="20"/>
          <w:szCs w:val="20"/>
        </w:rPr>
        <w:t>As previously discussed, t</w:t>
      </w:r>
      <w:r w:rsidR="007E4FC8">
        <w:rPr>
          <w:sz w:val="20"/>
          <w:szCs w:val="20"/>
        </w:rPr>
        <w:t xml:space="preserve">he goal </w:t>
      </w:r>
      <w:r w:rsidR="00CF67CF">
        <w:rPr>
          <w:sz w:val="20"/>
          <w:szCs w:val="20"/>
        </w:rPr>
        <w:t xml:space="preserve">here is to provide the network a better understanding </w:t>
      </w:r>
      <w:r w:rsidR="000A0EA3">
        <w:rPr>
          <w:sz w:val="20"/>
          <w:szCs w:val="20"/>
        </w:rPr>
        <w:t xml:space="preserve">of the UE’s </w:t>
      </w:r>
      <w:r w:rsidR="00CF67CF">
        <w:rPr>
          <w:sz w:val="20"/>
          <w:szCs w:val="20"/>
        </w:rPr>
        <w:t xml:space="preserve">situation so it may provide assistance. </w:t>
      </w:r>
      <w:r>
        <w:rPr>
          <w:sz w:val="20"/>
          <w:szCs w:val="20"/>
        </w:rPr>
        <w:t>It is worth noti</w:t>
      </w:r>
      <w:r w:rsidR="0073348C">
        <w:rPr>
          <w:sz w:val="20"/>
          <w:szCs w:val="20"/>
        </w:rPr>
        <w:t xml:space="preserve">ng that much of the aforementioned information </w:t>
      </w:r>
      <w:r>
        <w:rPr>
          <w:sz w:val="20"/>
          <w:szCs w:val="20"/>
        </w:rPr>
        <w:t>is already provided the in the PHR</w:t>
      </w:r>
      <w:r w:rsidR="0011444E">
        <w:rPr>
          <w:sz w:val="20"/>
          <w:szCs w:val="20"/>
        </w:rPr>
        <w:t xml:space="preserve"> </w:t>
      </w:r>
      <w:r w:rsidR="000A0EA3">
        <w:rPr>
          <w:sz w:val="20"/>
          <w:szCs w:val="20"/>
        </w:rPr>
        <w:t>MAC CE</w:t>
      </w:r>
      <w:r w:rsidR="00CF67CF">
        <w:rPr>
          <w:sz w:val="20"/>
          <w:szCs w:val="20"/>
        </w:rPr>
        <w:t xml:space="preserve">. We will </w:t>
      </w:r>
      <w:r w:rsidR="00C9214B">
        <w:rPr>
          <w:sz w:val="20"/>
          <w:szCs w:val="20"/>
        </w:rPr>
        <w:t>further discuss this i</w:t>
      </w:r>
      <w:r w:rsidR="00CF67CF">
        <w:rPr>
          <w:sz w:val="20"/>
          <w:szCs w:val="20"/>
        </w:rPr>
        <w:t>n a later section</w:t>
      </w:r>
      <w:r w:rsidR="00C9214B">
        <w:rPr>
          <w:sz w:val="20"/>
          <w:szCs w:val="20"/>
        </w:rPr>
        <w:t>.</w:t>
      </w:r>
    </w:p>
    <w:p w14:paraId="2D4D8CCF" w14:textId="77777777" w:rsidR="00983C8C" w:rsidRDefault="00983C8C" w:rsidP="00C46B05">
      <w:pPr>
        <w:jc w:val="both"/>
        <w:rPr>
          <w:sz w:val="20"/>
          <w:szCs w:val="20"/>
        </w:rPr>
      </w:pPr>
    </w:p>
    <w:p w14:paraId="5B05C8FF" w14:textId="737550C6" w:rsidR="0073348C" w:rsidRDefault="0073348C" w:rsidP="0073348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During online discussions, companies aligned in wanting to introduce assistance information [4], with most stating either an RRC- or </w:t>
      </w:r>
      <w:r w:rsidR="00CF67CF">
        <w:rPr>
          <w:sz w:val="20"/>
          <w:szCs w:val="20"/>
        </w:rPr>
        <w:t xml:space="preserve">MAC-based </w:t>
      </w:r>
      <w:r w:rsidR="000A0EA3">
        <w:rPr>
          <w:sz w:val="20"/>
          <w:szCs w:val="20"/>
        </w:rPr>
        <w:t>signali</w:t>
      </w:r>
      <w:r w:rsidR="00457D88">
        <w:rPr>
          <w:sz w:val="20"/>
          <w:szCs w:val="20"/>
        </w:rPr>
        <w:t>ng</w:t>
      </w:r>
      <w:r w:rsidR="00CF67CF">
        <w:rPr>
          <w:sz w:val="20"/>
          <w:szCs w:val="20"/>
        </w:rPr>
        <w:t xml:space="preserve"> could be used</w:t>
      </w:r>
      <w:r>
        <w:rPr>
          <w:sz w:val="20"/>
          <w:szCs w:val="20"/>
        </w:rPr>
        <w:t xml:space="preserve">. </w:t>
      </w:r>
      <w:r w:rsidR="00457D88">
        <w:rPr>
          <w:sz w:val="20"/>
          <w:szCs w:val="20"/>
        </w:rPr>
        <w:t xml:space="preserve">In the following sessions we will assess each approach by first focusing on what is already defined and can be reused or modified to suit our needs. </w:t>
      </w:r>
      <w:r w:rsidR="00601C90">
        <w:rPr>
          <w:sz w:val="20"/>
          <w:szCs w:val="20"/>
        </w:rPr>
        <w:t xml:space="preserve">This is important to highlight as we should avoid defining a new RRC- or MAC- based solution, </w:t>
      </w:r>
      <w:r w:rsidR="000A0EA3">
        <w:rPr>
          <w:sz w:val="20"/>
          <w:szCs w:val="20"/>
        </w:rPr>
        <w:t>if we want to minimize</w:t>
      </w:r>
      <w:r w:rsidR="00601C90">
        <w:rPr>
          <w:sz w:val="20"/>
          <w:szCs w:val="20"/>
        </w:rPr>
        <w:t xml:space="preserve"> impact on technical specifications.</w:t>
      </w:r>
    </w:p>
    <w:p w14:paraId="6DEA9291" w14:textId="77777777" w:rsidR="0073348C" w:rsidRDefault="0073348C" w:rsidP="008E5A64">
      <w:pPr>
        <w:rPr>
          <w:sz w:val="20"/>
          <w:szCs w:val="20"/>
        </w:rPr>
      </w:pPr>
    </w:p>
    <w:p w14:paraId="41F23D8E" w14:textId="6913BDC0" w:rsidR="004D197C" w:rsidRPr="009B69B6" w:rsidRDefault="004D197C" w:rsidP="004D197C">
      <w:pPr>
        <w:pStyle w:val="Heading2"/>
        <w:tabs>
          <w:tab w:val="clear" w:pos="360"/>
        </w:tabs>
        <w:spacing w:before="120" w:after="120"/>
        <w:ind w:left="562" w:hanging="562"/>
        <w:rPr>
          <w:rFonts w:eastAsia="SimSun"/>
        </w:rPr>
      </w:pPr>
      <w:r>
        <w:rPr>
          <w:rFonts w:eastAsia="SimSun"/>
        </w:rPr>
        <w:t xml:space="preserve">RRC-based </w:t>
      </w:r>
      <w:r w:rsidR="00B15345">
        <w:rPr>
          <w:rFonts w:eastAsia="SimSun"/>
        </w:rPr>
        <w:t>signaling</w:t>
      </w:r>
    </w:p>
    <w:p w14:paraId="6564B833" w14:textId="41D3124C" w:rsidR="00CF67CF" w:rsidRDefault="00CF67CF" w:rsidP="004D197C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504616">
        <w:rPr>
          <w:sz w:val="20"/>
          <w:szCs w:val="20"/>
        </w:rPr>
        <w:t xml:space="preserve">s </w:t>
      </w:r>
      <w:r>
        <w:rPr>
          <w:sz w:val="20"/>
          <w:szCs w:val="20"/>
        </w:rPr>
        <w:t xml:space="preserve">previously suggested in </w:t>
      </w:r>
      <w:r w:rsidR="00504616">
        <w:rPr>
          <w:sz w:val="20"/>
          <w:szCs w:val="20"/>
        </w:rPr>
        <w:t>[7</w:t>
      </w:r>
      <w:r w:rsidR="0085006A">
        <w:rPr>
          <w:sz w:val="20"/>
          <w:szCs w:val="20"/>
        </w:rPr>
        <w:t>-</w:t>
      </w:r>
      <w:r w:rsidR="00504616">
        <w:rPr>
          <w:sz w:val="20"/>
          <w:szCs w:val="20"/>
        </w:rPr>
        <w:t>8</w:t>
      </w:r>
      <w:r>
        <w:rPr>
          <w:sz w:val="20"/>
          <w:szCs w:val="20"/>
        </w:rPr>
        <w:t xml:space="preserve">], </w:t>
      </w:r>
      <w:r w:rsidR="004D197C">
        <w:rPr>
          <w:sz w:val="20"/>
          <w:szCs w:val="20"/>
        </w:rPr>
        <w:t xml:space="preserve">we </w:t>
      </w:r>
      <w:r w:rsidR="00504616">
        <w:rPr>
          <w:sz w:val="20"/>
          <w:szCs w:val="20"/>
        </w:rPr>
        <w:t>can use the</w:t>
      </w:r>
      <w:r w:rsidR="004D197C">
        <w:rPr>
          <w:sz w:val="20"/>
          <w:szCs w:val="20"/>
        </w:rPr>
        <w:t xml:space="preserve"> </w:t>
      </w:r>
      <w:r w:rsidR="00504616">
        <w:rPr>
          <w:sz w:val="20"/>
          <w:szCs w:val="20"/>
        </w:rPr>
        <w:t xml:space="preserve">existing RRC message </w:t>
      </w:r>
      <w:r w:rsidR="004D197C" w:rsidRPr="004D197C">
        <w:rPr>
          <w:i/>
          <w:sz w:val="20"/>
          <w:szCs w:val="20"/>
        </w:rPr>
        <w:t>UEAssistanceInformation</w:t>
      </w:r>
      <w:r>
        <w:rPr>
          <w:sz w:val="20"/>
          <w:szCs w:val="20"/>
        </w:rPr>
        <w:t xml:space="preserve"> </w:t>
      </w:r>
      <w:r w:rsidR="004D197C">
        <w:rPr>
          <w:sz w:val="20"/>
          <w:szCs w:val="20"/>
        </w:rPr>
        <w:t>[9]</w:t>
      </w:r>
      <w:r w:rsidR="00504616">
        <w:rPr>
          <w:sz w:val="20"/>
          <w:szCs w:val="20"/>
        </w:rPr>
        <w:t xml:space="preserve"> and introduce </w:t>
      </w:r>
      <w:r w:rsidR="00492B31">
        <w:rPr>
          <w:sz w:val="20"/>
          <w:szCs w:val="20"/>
        </w:rPr>
        <w:t xml:space="preserve">new </w:t>
      </w:r>
      <w:r w:rsidR="00504616">
        <w:rPr>
          <w:sz w:val="20"/>
          <w:szCs w:val="20"/>
        </w:rPr>
        <w:t>IEs for either the preferred UL duty cycle or P-MPR</w:t>
      </w:r>
      <w:r w:rsidR="004D197C">
        <w:rPr>
          <w:sz w:val="20"/>
          <w:szCs w:val="20"/>
        </w:rPr>
        <w:t xml:space="preserve">. </w:t>
      </w:r>
      <w:r w:rsidR="00504616">
        <w:rPr>
          <w:sz w:val="20"/>
          <w:szCs w:val="20"/>
        </w:rPr>
        <w:t>For this solution, RAN4 will need to align on</w:t>
      </w:r>
      <w:r w:rsidR="00C9214B">
        <w:rPr>
          <w:sz w:val="20"/>
          <w:szCs w:val="20"/>
        </w:rPr>
        <w:t xml:space="preserve"> the following parameters</w:t>
      </w:r>
      <w:r w:rsidR="00504616">
        <w:rPr>
          <w:sz w:val="20"/>
          <w:szCs w:val="20"/>
        </w:rPr>
        <w:t>:</w:t>
      </w:r>
    </w:p>
    <w:p w14:paraId="604F7461" w14:textId="1EE9BBDA" w:rsidR="00504616" w:rsidRPr="00B278AD" w:rsidRDefault="00C9214B" w:rsidP="00B278AD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B278AD" w:rsidRPr="00B278AD">
        <w:rPr>
          <w:sz w:val="20"/>
          <w:szCs w:val="20"/>
        </w:rPr>
        <w:t>nformation</w:t>
      </w:r>
      <w:r>
        <w:rPr>
          <w:sz w:val="20"/>
          <w:szCs w:val="20"/>
        </w:rPr>
        <w:t xml:space="preserve"> </w:t>
      </w:r>
      <w:r w:rsidR="00B278AD" w:rsidRPr="00B278AD">
        <w:rPr>
          <w:sz w:val="20"/>
          <w:szCs w:val="20"/>
        </w:rPr>
        <w:t>include</w:t>
      </w:r>
      <w:r>
        <w:rPr>
          <w:sz w:val="20"/>
          <w:szCs w:val="20"/>
        </w:rPr>
        <w:t>d in report</w:t>
      </w:r>
      <w:r w:rsidR="00B278AD" w:rsidRPr="00B278AD">
        <w:rPr>
          <w:sz w:val="20"/>
          <w:szCs w:val="20"/>
        </w:rPr>
        <w:t>: P-MPR, preferred UL duty cycle</w:t>
      </w:r>
      <w:r w:rsidR="00492B31">
        <w:rPr>
          <w:sz w:val="20"/>
          <w:szCs w:val="20"/>
        </w:rPr>
        <w:t>, PHR</w:t>
      </w:r>
    </w:p>
    <w:p w14:paraId="1F5D5B2A" w14:textId="60E624BC" w:rsidR="00B278AD" w:rsidRPr="00B278AD" w:rsidRDefault="00C9214B" w:rsidP="00B278AD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B278AD" w:rsidRPr="00B278AD">
        <w:rPr>
          <w:sz w:val="20"/>
          <w:szCs w:val="20"/>
        </w:rPr>
        <w:t xml:space="preserve">riggering conditions </w:t>
      </w:r>
      <w:r w:rsidR="00850642">
        <w:rPr>
          <w:sz w:val="20"/>
          <w:szCs w:val="20"/>
        </w:rPr>
        <w:t>for</w:t>
      </w:r>
      <w:r w:rsidR="00B278AD" w:rsidRPr="00B278AD">
        <w:rPr>
          <w:sz w:val="20"/>
          <w:szCs w:val="20"/>
        </w:rPr>
        <w:t xml:space="preserve"> the report</w:t>
      </w:r>
    </w:p>
    <w:p w14:paraId="5C3DD668" w14:textId="05D3542C" w:rsidR="00B278AD" w:rsidRPr="00B278AD" w:rsidRDefault="00B278AD" w:rsidP="009C591B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B278AD">
        <w:rPr>
          <w:sz w:val="20"/>
          <w:szCs w:val="20"/>
        </w:rPr>
        <w:t>threshold for preferred UL duty cycle (below a certain percentage)</w:t>
      </w:r>
    </w:p>
    <w:p w14:paraId="2B0A9E9A" w14:textId="5155274F" w:rsidR="00B278AD" w:rsidRDefault="00B278AD" w:rsidP="009C591B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B278AD">
        <w:rPr>
          <w:sz w:val="20"/>
          <w:szCs w:val="20"/>
        </w:rPr>
        <w:t>threshold for P-MPR (above a specific value)</w:t>
      </w:r>
    </w:p>
    <w:p w14:paraId="424DE790" w14:textId="23B6D648" w:rsidR="00B278AD" w:rsidRPr="00B278AD" w:rsidRDefault="00C9214B" w:rsidP="00B278AD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Potential numbers for the prohibit timer (ensures UE does not send too many messages)</w:t>
      </w:r>
    </w:p>
    <w:p w14:paraId="228F4670" w14:textId="77777777" w:rsidR="00C9214B" w:rsidRDefault="00B278AD" w:rsidP="004D197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47BDE96" w14:textId="48A7B06F" w:rsidR="00B278AD" w:rsidRPr="00C9214B" w:rsidRDefault="00C9214B" w:rsidP="004D197C">
      <w:pPr>
        <w:jc w:val="both"/>
        <w:rPr>
          <w:i/>
          <w:sz w:val="20"/>
          <w:szCs w:val="20"/>
        </w:rPr>
      </w:pPr>
      <w:r w:rsidRPr="00C9214B">
        <w:rPr>
          <w:i/>
          <w:sz w:val="20"/>
          <w:szCs w:val="20"/>
        </w:rPr>
        <w:t>RRC Assessment</w:t>
      </w:r>
    </w:p>
    <w:p w14:paraId="3CB15FDF" w14:textId="5BA41AF5" w:rsidR="00CF67CF" w:rsidRDefault="0085006A" w:rsidP="004D197C">
      <w:pPr>
        <w:jc w:val="both"/>
        <w:rPr>
          <w:sz w:val="20"/>
          <w:szCs w:val="20"/>
        </w:rPr>
      </w:pPr>
      <w:r>
        <w:rPr>
          <w:sz w:val="20"/>
          <w:szCs w:val="20"/>
        </w:rPr>
        <w:t>A major b</w:t>
      </w:r>
      <w:r w:rsidR="00850642">
        <w:rPr>
          <w:sz w:val="20"/>
          <w:szCs w:val="20"/>
        </w:rPr>
        <w:t xml:space="preserve">enefit of using RRC </w:t>
      </w:r>
      <w:r w:rsidR="00C9214B">
        <w:rPr>
          <w:sz w:val="20"/>
          <w:szCs w:val="20"/>
        </w:rPr>
        <w:t xml:space="preserve">is that there is a well-stablished approach that </w:t>
      </w:r>
      <w:r>
        <w:rPr>
          <w:sz w:val="20"/>
          <w:szCs w:val="20"/>
        </w:rPr>
        <w:t>can</w:t>
      </w:r>
      <w:r w:rsidR="00C9214B">
        <w:rPr>
          <w:sz w:val="20"/>
          <w:szCs w:val="20"/>
        </w:rPr>
        <w:t xml:space="preserve"> be modified or enhanced to capture the information we want. Of course, RAN2 will need to design a</w:t>
      </w:r>
      <w:r w:rsidR="00C9214B" w:rsidRPr="0091147B">
        <w:rPr>
          <w:sz w:val="20"/>
          <w:szCs w:val="20"/>
        </w:rPr>
        <w:t xml:space="preserve"> separate procedure for </w:t>
      </w:r>
      <w:r>
        <w:rPr>
          <w:sz w:val="20"/>
          <w:szCs w:val="20"/>
        </w:rPr>
        <w:t>those modifications or enhancements,</w:t>
      </w:r>
      <w:r w:rsidR="00C9214B">
        <w:rPr>
          <w:sz w:val="20"/>
          <w:szCs w:val="20"/>
        </w:rPr>
        <w:t xml:space="preserve"> but this should not present a problem</w:t>
      </w:r>
      <w:r w:rsidR="00C9214B" w:rsidRPr="0091147B">
        <w:rPr>
          <w:sz w:val="20"/>
          <w:szCs w:val="20"/>
        </w:rPr>
        <w:t>.</w:t>
      </w:r>
      <w:r w:rsidR="00C9214B">
        <w:rPr>
          <w:sz w:val="20"/>
          <w:szCs w:val="20"/>
        </w:rPr>
        <w:t xml:space="preserve"> Additionally, impact </w:t>
      </w:r>
      <w:r>
        <w:rPr>
          <w:sz w:val="20"/>
          <w:szCs w:val="20"/>
        </w:rPr>
        <w:t>to</w:t>
      </w:r>
      <w:r w:rsidR="00C9214B">
        <w:rPr>
          <w:sz w:val="20"/>
          <w:szCs w:val="20"/>
        </w:rPr>
        <w:t xml:space="preserve"> RAN2 specification will be limited to TS38.331</w:t>
      </w:r>
      <w:r w:rsidR="00850642">
        <w:rPr>
          <w:sz w:val="20"/>
          <w:szCs w:val="20"/>
        </w:rPr>
        <w:t xml:space="preserve"> [10]</w:t>
      </w:r>
      <w:r w:rsidR="00C9214B">
        <w:rPr>
          <w:sz w:val="20"/>
          <w:szCs w:val="20"/>
        </w:rPr>
        <w:t xml:space="preserve"> only. However, the biggest drawback is that it is the slowest signaling available.</w:t>
      </w:r>
    </w:p>
    <w:p w14:paraId="01FAB5D8" w14:textId="77777777" w:rsidR="00C9214B" w:rsidRDefault="00C9214B" w:rsidP="004D197C">
      <w:pPr>
        <w:jc w:val="both"/>
        <w:rPr>
          <w:sz w:val="20"/>
          <w:szCs w:val="20"/>
        </w:rPr>
      </w:pPr>
    </w:p>
    <w:p w14:paraId="6D841FC9" w14:textId="1848E80C" w:rsidR="00C9214B" w:rsidRDefault="00C9214B" w:rsidP="004D197C">
      <w:pPr>
        <w:jc w:val="both"/>
        <w:rPr>
          <w:sz w:val="20"/>
          <w:szCs w:val="20"/>
        </w:rPr>
      </w:pPr>
      <w:r w:rsidRPr="00C9214B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C9214B">
        <w:rPr>
          <w:b/>
          <w:sz w:val="20"/>
          <w:szCs w:val="20"/>
        </w:rPr>
        <w:t>:</w:t>
      </w:r>
      <w:r w:rsidRPr="00C9214B">
        <w:rPr>
          <w:sz w:val="20"/>
          <w:szCs w:val="20"/>
        </w:rPr>
        <w:t xml:space="preserve"> There</w:t>
      </w:r>
      <w:r>
        <w:rPr>
          <w:sz w:val="20"/>
          <w:szCs w:val="20"/>
        </w:rPr>
        <w:t xml:space="preserve"> is a well-stablished approach for an RRC-based solution that only impacts TS38.331, but it may not be the best solution for time-sensitive reporting.</w:t>
      </w:r>
    </w:p>
    <w:p w14:paraId="11085815" w14:textId="77777777" w:rsidR="00C9214B" w:rsidRDefault="00C9214B" w:rsidP="004D197C">
      <w:pPr>
        <w:jc w:val="both"/>
        <w:rPr>
          <w:sz w:val="20"/>
          <w:szCs w:val="20"/>
        </w:rPr>
      </w:pPr>
    </w:p>
    <w:p w14:paraId="1BE8D91D" w14:textId="47222B1D" w:rsidR="00C9214B" w:rsidRPr="009B69B6" w:rsidRDefault="00C9214B" w:rsidP="00C9214B">
      <w:pPr>
        <w:pStyle w:val="Heading2"/>
        <w:tabs>
          <w:tab w:val="clear" w:pos="360"/>
        </w:tabs>
        <w:spacing w:before="120" w:after="120"/>
        <w:ind w:left="562" w:hanging="562"/>
        <w:rPr>
          <w:rFonts w:eastAsia="SimSun"/>
        </w:rPr>
      </w:pPr>
      <w:r>
        <w:rPr>
          <w:rFonts w:eastAsia="SimSun"/>
        </w:rPr>
        <w:t>MAC-</w:t>
      </w:r>
      <w:r w:rsidR="000A0EA3">
        <w:rPr>
          <w:rFonts w:eastAsia="SimSun"/>
        </w:rPr>
        <w:t>CE-</w:t>
      </w:r>
      <w:r>
        <w:rPr>
          <w:rFonts w:eastAsia="SimSun"/>
        </w:rPr>
        <w:t xml:space="preserve">based </w:t>
      </w:r>
      <w:r w:rsidR="00850642">
        <w:rPr>
          <w:rFonts w:eastAsia="SimSun"/>
        </w:rPr>
        <w:t>signalin</w:t>
      </w:r>
      <w:r>
        <w:rPr>
          <w:rFonts w:eastAsia="SimSun"/>
        </w:rPr>
        <w:t>g</w:t>
      </w:r>
    </w:p>
    <w:p w14:paraId="4DC123A1" w14:textId="638B32BD" w:rsidR="00D34FEE" w:rsidRPr="0091147B" w:rsidRDefault="00457D88" w:rsidP="00D34FE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MAC CE is </w:t>
      </w:r>
      <w:r w:rsidR="00C9214B" w:rsidRPr="00457D88">
        <w:rPr>
          <w:sz w:val="20"/>
          <w:szCs w:val="20"/>
        </w:rPr>
        <w:t xml:space="preserve">delivered faster than </w:t>
      </w:r>
      <w:r>
        <w:rPr>
          <w:sz w:val="20"/>
          <w:szCs w:val="20"/>
        </w:rPr>
        <w:t>an</w:t>
      </w:r>
      <w:r w:rsidR="00C9214B" w:rsidRPr="00457D88">
        <w:rPr>
          <w:sz w:val="20"/>
          <w:szCs w:val="20"/>
        </w:rPr>
        <w:t xml:space="preserve"> RRC message</w:t>
      </w:r>
      <w:r>
        <w:rPr>
          <w:sz w:val="20"/>
          <w:szCs w:val="20"/>
        </w:rPr>
        <w:t>.</w:t>
      </w:r>
      <w:r w:rsidR="00C9214B" w:rsidRPr="00457D88">
        <w:rPr>
          <w:sz w:val="20"/>
          <w:szCs w:val="20"/>
        </w:rPr>
        <w:t xml:space="preserve"> </w:t>
      </w:r>
      <w:r w:rsidR="0085006A">
        <w:rPr>
          <w:sz w:val="20"/>
          <w:szCs w:val="20"/>
        </w:rPr>
        <w:t xml:space="preserve">Similar to RRC, </w:t>
      </w:r>
      <w:r w:rsidR="002233D7">
        <w:rPr>
          <w:sz w:val="20"/>
          <w:szCs w:val="20"/>
        </w:rPr>
        <w:t>there is</w:t>
      </w:r>
      <w:r w:rsidR="0085006A">
        <w:rPr>
          <w:sz w:val="20"/>
          <w:szCs w:val="20"/>
        </w:rPr>
        <w:t xml:space="preserve"> </w:t>
      </w:r>
      <w:r w:rsidR="002233D7">
        <w:rPr>
          <w:sz w:val="20"/>
          <w:szCs w:val="20"/>
        </w:rPr>
        <w:t>a</w:t>
      </w:r>
      <w:r w:rsidR="0085006A">
        <w:rPr>
          <w:sz w:val="20"/>
          <w:szCs w:val="20"/>
        </w:rPr>
        <w:t xml:space="preserve"> defined PHR MAC CE we can reuse [10]. However, we should first discuss if we need to add new information to the report. </w:t>
      </w:r>
      <w:r w:rsidR="00D34FEE">
        <w:rPr>
          <w:sz w:val="20"/>
          <w:szCs w:val="20"/>
        </w:rPr>
        <w:t>This part of the discussion should focus on what will be truly beneficial for both the UE and network. For instance, beyond the already reported</w:t>
      </w:r>
      <w:r w:rsidR="002233D7">
        <w:rPr>
          <w:sz w:val="20"/>
          <w:szCs w:val="20"/>
        </w:rPr>
        <w:t xml:space="preserve"> single bit P field and</w:t>
      </w:r>
      <w:r w:rsidR="00D34FEE">
        <w:rPr>
          <w:sz w:val="20"/>
          <w:szCs w:val="20"/>
        </w:rPr>
        <w:t xml:space="preserve"> nominal transmit power level, </w:t>
      </w:r>
      <w:r w:rsidR="002233D7">
        <w:rPr>
          <w:sz w:val="20"/>
          <w:szCs w:val="20"/>
        </w:rPr>
        <w:t xml:space="preserve">we </w:t>
      </w:r>
      <w:r w:rsidR="00D34FEE">
        <w:rPr>
          <w:sz w:val="20"/>
          <w:szCs w:val="20"/>
        </w:rPr>
        <w:t xml:space="preserve">may consider enhancements such as using more than one bit for the P field, adding the </w:t>
      </w:r>
      <w:r w:rsidR="00D34FEE" w:rsidRPr="00E945BF">
        <w:rPr>
          <w:sz w:val="20"/>
          <w:szCs w:val="20"/>
        </w:rPr>
        <w:t>UL duty cycle preference</w:t>
      </w:r>
      <w:r w:rsidR="00D34FEE">
        <w:rPr>
          <w:sz w:val="20"/>
          <w:szCs w:val="20"/>
        </w:rPr>
        <w:t xml:space="preserve">, </w:t>
      </w:r>
      <w:r w:rsidR="002233D7">
        <w:rPr>
          <w:sz w:val="20"/>
          <w:szCs w:val="20"/>
        </w:rPr>
        <w:t>and</w:t>
      </w:r>
      <w:r w:rsidR="00D34FEE">
        <w:rPr>
          <w:sz w:val="20"/>
          <w:szCs w:val="20"/>
        </w:rPr>
        <w:t xml:space="preserve"> P-MPR </w:t>
      </w:r>
      <w:r w:rsidR="002233D7">
        <w:rPr>
          <w:sz w:val="20"/>
          <w:szCs w:val="20"/>
        </w:rPr>
        <w:t xml:space="preserve">level (even for </w:t>
      </w:r>
      <w:r w:rsidR="00D34FEE">
        <w:rPr>
          <w:sz w:val="20"/>
          <w:szCs w:val="20"/>
        </w:rPr>
        <w:t>different beams</w:t>
      </w:r>
      <w:r w:rsidR="002233D7">
        <w:rPr>
          <w:sz w:val="20"/>
          <w:szCs w:val="20"/>
        </w:rPr>
        <w:t>)</w:t>
      </w:r>
      <w:r w:rsidR="00D34FEE">
        <w:rPr>
          <w:sz w:val="20"/>
          <w:szCs w:val="20"/>
        </w:rPr>
        <w:t>. It is, however, important to note that while there is flexibility to modify or even design a new en</w:t>
      </w:r>
      <w:r w:rsidR="002233D7">
        <w:rPr>
          <w:sz w:val="20"/>
          <w:szCs w:val="20"/>
        </w:rPr>
        <w:t>hanced format for PHR</w:t>
      </w:r>
      <w:r w:rsidR="00D34FEE">
        <w:rPr>
          <w:sz w:val="20"/>
          <w:szCs w:val="20"/>
        </w:rPr>
        <w:t>, it is overall a more involved process compared to RRC.</w:t>
      </w:r>
    </w:p>
    <w:p w14:paraId="2AF9709A" w14:textId="77777777" w:rsidR="00D34FEE" w:rsidRDefault="00D34FEE" w:rsidP="00475D29">
      <w:pPr>
        <w:jc w:val="both"/>
        <w:rPr>
          <w:sz w:val="20"/>
          <w:szCs w:val="20"/>
        </w:rPr>
      </w:pPr>
    </w:p>
    <w:p w14:paraId="63D4B65A" w14:textId="4C1FABA6" w:rsidR="0085006A" w:rsidRDefault="0085006A" w:rsidP="00475D29">
      <w:pPr>
        <w:jc w:val="both"/>
        <w:rPr>
          <w:sz w:val="20"/>
          <w:szCs w:val="20"/>
        </w:rPr>
      </w:pPr>
      <w:r>
        <w:rPr>
          <w:sz w:val="20"/>
          <w:szCs w:val="20"/>
        </w:rPr>
        <w:t>As we did before, below we will list the main points RAN4 should align on for this solution:</w:t>
      </w:r>
    </w:p>
    <w:p w14:paraId="0BF08424" w14:textId="1EFF3A74" w:rsidR="009C591B" w:rsidRDefault="0085006A" w:rsidP="009C591B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 w:rsidRPr="009C591B">
        <w:rPr>
          <w:sz w:val="20"/>
          <w:szCs w:val="20"/>
        </w:rPr>
        <w:t xml:space="preserve">Beyond </w:t>
      </w:r>
      <w:r w:rsidR="002233D7">
        <w:rPr>
          <w:sz w:val="20"/>
          <w:szCs w:val="20"/>
        </w:rPr>
        <w:t>what is</w:t>
      </w:r>
      <w:r w:rsidRPr="009C591B">
        <w:rPr>
          <w:sz w:val="20"/>
          <w:szCs w:val="20"/>
        </w:rPr>
        <w:t xml:space="preserve"> included in the current PHR format, </w:t>
      </w:r>
      <w:r w:rsidR="002233D7">
        <w:rPr>
          <w:sz w:val="20"/>
          <w:szCs w:val="20"/>
        </w:rPr>
        <w:t>what is relevant for us to consider adding</w:t>
      </w:r>
    </w:p>
    <w:p w14:paraId="56B3CC69" w14:textId="7017DDAD" w:rsidR="0085006A" w:rsidRPr="009C591B" w:rsidRDefault="009C591B" w:rsidP="009C591B">
      <w:pPr>
        <w:pStyle w:val="ListParagraph"/>
        <w:numPr>
          <w:ilvl w:val="1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85006A" w:rsidRPr="009C591B">
        <w:rPr>
          <w:sz w:val="20"/>
          <w:szCs w:val="20"/>
        </w:rPr>
        <w:t xml:space="preserve">referred UL duty cycle, </w:t>
      </w:r>
      <w:r>
        <w:rPr>
          <w:sz w:val="20"/>
          <w:szCs w:val="20"/>
        </w:rPr>
        <w:t>more than one bit for P field, etc.</w:t>
      </w:r>
    </w:p>
    <w:p w14:paraId="4AB5CCE2" w14:textId="61699159" w:rsidR="0085006A" w:rsidRPr="009C591B" w:rsidRDefault="009C591B" w:rsidP="009C591B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 w:rsidRPr="009C591B">
        <w:rPr>
          <w:sz w:val="20"/>
          <w:szCs w:val="20"/>
        </w:rPr>
        <w:t xml:space="preserve">Do the listed </w:t>
      </w:r>
      <w:r>
        <w:rPr>
          <w:sz w:val="20"/>
          <w:szCs w:val="20"/>
        </w:rPr>
        <w:t>event</w:t>
      </w:r>
      <w:r w:rsidRPr="009C591B">
        <w:rPr>
          <w:sz w:val="20"/>
          <w:szCs w:val="20"/>
        </w:rPr>
        <w:t xml:space="preserve">s that trigger the </w:t>
      </w:r>
      <w:r>
        <w:rPr>
          <w:sz w:val="20"/>
          <w:szCs w:val="20"/>
        </w:rPr>
        <w:t xml:space="preserve">power headroom </w:t>
      </w:r>
      <w:r w:rsidRPr="009C591B">
        <w:rPr>
          <w:sz w:val="20"/>
          <w:szCs w:val="20"/>
        </w:rPr>
        <w:t xml:space="preserve">report need </w:t>
      </w:r>
      <w:r>
        <w:rPr>
          <w:sz w:val="20"/>
          <w:szCs w:val="20"/>
        </w:rPr>
        <w:t>to be modified [10]</w:t>
      </w:r>
    </w:p>
    <w:p w14:paraId="3B81D3CB" w14:textId="39F34CE3" w:rsidR="0085006A" w:rsidRPr="00B278AD" w:rsidRDefault="009C591B" w:rsidP="0085006A">
      <w:pPr>
        <w:pStyle w:val="ListParagraph"/>
        <w:numPr>
          <w:ilvl w:val="1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Align on the full list of triggers in TS38.321</w:t>
      </w:r>
    </w:p>
    <w:p w14:paraId="7EA6D67A" w14:textId="49969D43" w:rsidR="0085006A" w:rsidRDefault="009C591B" w:rsidP="0085006A">
      <w:pPr>
        <w:pStyle w:val="ListParagraph"/>
        <w:numPr>
          <w:ilvl w:val="1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For example, the list contains Note 2, which reads</w:t>
      </w:r>
      <w:r w:rsidR="002233D7">
        <w:rPr>
          <w:sz w:val="20"/>
          <w:szCs w:val="20"/>
        </w:rPr>
        <w:t xml:space="preserve"> the following</w:t>
      </w:r>
      <w:r>
        <w:rPr>
          <w:sz w:val="20"/>
          <w:szCs w:val="20"/>
        </w:rPr>
        <w:t>:</w:t>
      </w:r>
    </w:p>
    <w:p w14:paraId="29994A39" w14:textId="78C13589" w:rsidR="009C591B" w:rsidRPr="009C591B" w:rsidRDefault="009C591B" w:rsidP="009C591B">
      <w:pPr>
        <w:pStyle w:val="ListParagraph"/>
        <w:numPr>
          <w:ilvl w:val="2"/>
          <w:numId w:val="9"/>
        </w:numPr>
        <w:jc w:val="both"/>
        <w:rPr>
          <w:sz w:val="20"/>
          <w:szCs w:val="20"/>
        </w:rPr>
      </w:pPr>
      <w:r w:rsidRPr="009C591B">
        <w:rPr>
          <w:noProof/>
          <w:sz w:val="20"/>
          <w:szCs w:val="20"/>
        </w:rPr>
        <w:t>The MAC entity should avoid triggering a PHR when the required power backoff due to power management decreases only temporarily (e.g. for up to a few tens of milliseconds) and it should avoid reflecting such temporary decrease in the values of P</w:t>
      </w:r>
      <w:r w:rsidRPr="009C591B">
        <w:rPr>
          <w:noProof/>
          <w:sz w:val="20"/>
          <w:szCs w:val="20"/>
          <w:vertAlign w:val="subscript"/>
        </w:rPr>
        <w:t>CMAX,</w:t>
      </w:r>
      <w:r w:rsidRPr="009C591B">
        <w:rPr>
          <w:noProof/>
          <w:sz w:val="20"/>
          <w:szCs w:val="20"/>
          <w:vertAlign w:val="subscript"/>
          <w:lang w:eastAsia="ko-KR"/>
        </w:rPr>
        <w:t>f,</w:t>
      </w:r>
      <w:r w:rsidRPr="009C591B">
        <w:rPr>
          <w:noProof/>
          <w:sz w:val="20"/>
          <w:szCs w:val="20"/>
          <w:vertAlign w:val="subscript"/>
        </w:rPr>
        <w:t>c</w:t>
      </w:r>
      <w:r w:rsidRPr="009C591B">
        <w:rPr>
          <w:noProof/>
          <w:sz w:val="20"/>
          <w:szCs w:val="20"/>
        </w:rPr>
        <w:t>/PH when a PHR is triggered by other triggering conditions.</w:t>
      </w:r>
    </w:p>
    <w:p w14:paraId="617F0E50" w14:textId="70AEC356" w:rsidR="0085006A" w:rsidRPr="00B278AD" w:rsidRDefault="009C591B" w:rsidP="0085006A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Timer considerations</w:t>
      </w:r>
    </w:p>
    <w:p w14:paraId="625506FA" w14:textId="77777777" w:rsidR="0085006A" w:rsidRDefault="0085006A" w:rsidP="0085006A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219925F" w14:textId="76834ECB" w:rsidR="009140E2" w:rsidRPr="00C9214B" w:rsidRDefault="009140E2" w:rsidP="009140E2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MA</w:t>
      </w:r>
      <w:r w:rsidRPr="00C9214B">
        <w:rPr>
          <w:i/>
          <w:sz w:val="20"/>
          <w:szCs w:val="20"/>
        </w:rPr>
        <w:t>C Assessment</w:t>
      </w:r>
      <w:r w:rsidRPr="00C9214B">
        <w:rPr>
          <w:i/>
          <w:sz w:val="20"/>
          <w:szCs w:val="20"/>
        </w:rPr>
        <w:tab/>
      </w:r>
    </w:p>
    <w:p w14:paraId="7A10F783" w14:textId="4E05DF00" w:rsidR="009140E2" w:rsidRDefault="009140E2" w:rsidP="009140E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with RRC, </w:t>
      </w:r>
      <w:r w:rsidR="002233D7">
        <w:rPr>
          <w:sz w:val="20"/>
          <w:szCs w:val="20"/>
        </w:rPr>
        <w:t xml:space="preserve">there is </w:t>
      </w:r>
      <w:r>
        <w:rPr>
          <w:sz w:val="20"/>
          <w:szCs w:val="20"/>
        </w:rPr>
        <w:t>an already defined PHR format</w:t>
      </w:r>
      <w:r w:rsidR="002233D7">
        <w:rPr>
          <w:sz w:val="20"/>
          <w:szCs w:val="20"/>
        </w:rPr>
        <w:t xml:space="preserve"> we can follow</w:t>
      </w:r>
      <w:r>
        <w:rPr>
          <w:sz w:val="20"/>
          <w:szCs w:val="20"/>
        </w:rPr>
        <w:t xml:space="preserve">. </w:t>
      </w:r>
      <w:r w:rsidR="002233D7">
        <w:rPr>
          <w:sz w:val="20"/>
          <w:szCs w:val="20"/>
        </w:rPr>
        <w:t>If we want to enhance</w:t>
      </w:r>
      <w:r>
        <w:rPr>
          <w:sz w:val="20"/>
          <w:szCs w:val="20"/>
        </w:rPr>
        <w:t xml:space="preserve"> the current format, </w:t>
      </w:r>
      <w:r w:rsidR="002233D7">
        <w:rPr>
          <w:sz w:val="20"/>
          <w:szCs w:val="20"/>
        </w:rPr>
        <w:t>RAN2</w:t>
      </w:r>
      <w:r>
        <w:rPr>
          <w:sz w:val="20"/>
          <w:szCs w:val="20"/>
        </w:rPr>
        <w:t xml:space="preserve"> would </w:t>
      </w:r>
      <w:r w:rsidR="002233D7">
        <w:rPr>
          <w:sz w:val="20"/>
          <w:szCs w:val="20"/>
        </w:rPr>
        <w:t xml:space="preserve">need to </w:t>
      </w:r>
      <w:r>
        <w:rPr>
          <w:sz w:val="20"/>
          <w:szCs w:val="20"/>
        </w:rPr>
        <w:t>design a new format. In this case, doing so is more involved</w:t>
      </w:r>
      <w:r w:rsidR="002233D7">
        <w:rPr>
          <w:sz w:val="20"/>
          <w:szCs w:val="20"/>
        </w:rPr>
        <w:t>. However,</w:t>
      </w:r>
      <w:r>
        <w:rPr>
          <w:sz w:val="20"/>
          <w:szCs w:val="20"/>
        </w:rPr>
        <w:t xml:space="preserve"> considering it is a faster approach, this may be needed. Lastly, impact to RAN2 specification will include TS38.321 and TS38.331.</w:t>
      </w:r>
    </w:p>
    <w:p w14:paraId="7C649A4C" w14:textId="77777777" w:rsidR="00504616" w:rsidRDefault="00504616" w:rsidP="004D197C">
      <w:pPr>
        <w:jc w:val="both"/>
        <w:rPr>
          <w:sz w:val="20"/>
          <w:szCs w:val="20"/>
        </w:rPr>
      </w:pPr>
    </w:p>
    <w:p w14:paraId="3B08FFEB" w14:textId="03627A66" w:rsidR="009140E2" w:rsidRDefault="009140E2" w:rsidP="009140E2">
      <w:pPr>
        <w:jc w:val="both"/>
        <w:rPr>
          <w:sz w:val="20"/>
          <w:szCs w:val="20"/>
        </w:rPr>
      </w:pPr>
      <w:r w:rsidRPr="00C9214B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3</w:t>
      </w:r>
      <w:r w:rsidRPr="00C9214B">
        <w:rPr>
          <w:b/>
          <w:sz w:val="20"/>
          <w:szCs w:val="20"/>
        </w:rPr>
        <w:t>:</w:t>
      </w:r>
      <w:r w:rsidRPr="00C9214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Similar to RRC, </w:t>
      </w:r>
      <w:r w:rsidR="002233D7">
        <w:rPr>
          <w:sz w:val="20"/>
          <w:szCs w:val="20"/>
        </w:rPr>
        <w:t>there is</w:t>
      </w:r>
      <w:r>
        <w:rPr>
          <w:sz w:val="20"/>
          <w:szCs w:val="20"/>
        </w:rPr>
        <w:t xml:space="preserve"> a</w:t>
      </w:r>
      <w:r w:rsidR="002233D7">
        <w:rPr>
          <w:sz w:val="20"/>
          <w:szCs w:val="20"/>
        </w:rPr>
        <w:t xml:space="preserve">n established </w:t>
      </w:r>
      <w:r>
        <w:rPr>
          <w:sz w:val="20"/>
          <w:szCs w:val="20"/>
        </w:rPr>
        <w:t xml:space="preserve">format for PHR that we can reuse. </w:t>
      </w:r>
      <w:r w:rsidR="00601C90">
        <w:rPr>
          <w:sz w:val="20"/>
          <w:szCs w:val="20"/>
        </w:rPr>
        <w:t>While an enhanced report format can be designed, it is more work.</w:t>
      </w:r>
    </w:p>
    <w:p w14:paraId="7993AE2F" w14:textId="77777777" w:rsidR="009140E2" w:rsidRDefault="009140E2" w:rsidP="004D197C">
      <w:pPr>
        <w:jc w:val="both"/>
        <w:rPr>
          <w:sz w:val="20"/>
          <w:szCs w:val="20"/>
        </w:rPr>
      </w:pPr>
    </w:p>
    <w:p w14:paraId="318E4C11" w14:textId="77777777" w:rsidR="009140E2" w:rsidRDefault="009140E2" w:rsidP="004D197C">
      <w:pPr>
        <w:jc w:val="both"/>
        <w:rPr>
          <w:sz w:val="20"/>
          <w:szCs w:val="20"/>
        </w:rPr>
      </w:pPr>
    </w:p>
    <w:p w14:paraId="4FA012D0" w14:textId="7C14D234" w:rsidR="00601C90" w:rsidRDefault="002233D7" w:rsidP="004D197C">
      <w:pPr>
        <w:jc w:val="both"/>
        <w:rPr>
          <w:sz w:val="20"/>
          <w:szCs w:val="20"/>
        </w:rPr>
      </w:pPr>
      <w:r>
        <w:rPr>
          <w:sz w:val="20"/>
          <w:szCs w:val="20"/>
        </w:rPr>
        <w:t>From the above</w:t>
      </w:r>
      <w:r w:rsidR="00601C90">
        <w:rPr>
          <w:sz w:val="20"/>
          <w:szCs w:val="20"/>
        </w:rPr>
        <w:t xml:space="preserve"> discussion</w:t>
      </w:r>
      <w:r>
        <w:rPr>
          <w:sz w:val="20"/>
          <w:szCs w:val="20"/>
        </w:rPr>
        <w:t>,</w:t>
      </w:r>
      <w:r w:rsidR="00601C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it is clear that either </w:t>
      </w:r>
      <w:r w:rsidR="00601C90">
        <w:rPr>
          <w:sz w:val="20"/>
          <w:szCs w:val="20"/>
        </w:rPr>
        <w:t xml:space="preserve">RRC- </w:t>
      </w:r>
      <w:r>
        <w:rPr>
          <w:sz w:val="20"/>
          <w:szCs w:val="20"/>
        </w:rPr>
        <w:t>or</w:t>
      </w:r>
      <w:r w:rsidR="00601C90">
        <w:rPr>
          <w:sz w:val="20"/>
          <w:szCs w:val="20"/>
        </w:rPr>
        <w:t xml:space="preserve"> MAC</w:t>
      </w:r>
      <w:r>
        <w:rPr>
          <w:sz w:val="20"/>
          <w:szCs w:val="20"/>
        </w:rPr>
        <w:t xml:space="preserve"> </w:t>
      </w:r>
      <w:r w:rsidR="00601C90">
        <w:rPr>
          <w:sz w:val="20"/>
          <w:szCs w:val="20"/>
        </w:rPr>
        <w:t>-</w:t>
      </w:r>
      <w:r>
        <w:rPr>
          <w:sz w:val="20"/>
          <w:szCs w:val="20"/>
        </w:rPr>
        <w:t xml:space="preserve"> signaling</w:t>
      </w:r>
      <w:r w:rsidR="00601C90">
        <w:rPr>
          <w:sz w:val="20"/>
          <w:szCs w:val="20"/>
        </w:rPr>
        <w:t xml:space="preserve"> </w:t>
      </w:r>
      <w:r>
        <w:rPr>
          <w:sz w:val="20"/>
          <w:szCs w:val="20"/>
        </w:rPr>
        <w:t>can be</w:t>
      </w:r>
      <w:r w:rsidR="00601C90">
        <w:rPr>
          <w:sz w:val="20"/>
          <w:szCs w:val="20"/>
        </w:rPr>
        <w:t xml:space="preserve"> use</w:t>
      </w:r>
      <w:r>
        <w:rPr>
          <w:sz w:val="20"/>
          <w:szCs w:val="20"/>
        </w:rPr>
        <w:t>d</w:t>
      </w:r>
      <w:r w:rsidR="00601C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as a potential </w:t>
      </w:r>
      <w:r w:rsidR="00601C90">
        <w:rPr>
          <w:sz w:val="20"/>
          <w:szCs w:val="20"/>
        </w:rPr>
        <w:t xml:space="preserve">solution. If PHR can be used as is, then this would require the least amount of work. </w:t>
      </w:r>
      <w:r>
        <w:rPr>
          <w:sz w:val="20"/>
          <w:szCs w:val="20"/>
        </w:rPr>
        <w:t>Then, t</w:t>
      </w:r>
      <w:r w:rsidR="00601C90">
        <w:rPr>
          <w:sz w:val="20"/>
          <w:szCs w:val="20"/>
        </w:rPr>
        <w:t xml:space="preserve">his one would be followed by modifying/enhancing </w:t>
      </w:r>
      <w:r w:rsidR="00601C90" w:rsidRPr="00601C90">
        <w:rPr>
          <w:i/>
          <w:sz w:val="20"/>
          <w:szCs w:val="20"/>
        </w:rPr>
        <w:t>UEAssistanceInformation</w:t>
      </w:r>
      <w:r>
        <w:rPr>
          <w:sz w:val="20"/>
          <w:szCs w:val="20"/>
        </w:rPr>
        <w:t>.</w:t>
      </w:r>
      <w:r w:rsidR="00601C90">
        <w:rPr>
          <w:sz w:val="20"/>
          <w:szCs w:val="20"/>
        </w:rPr>
        <w:t xml:space="preserve"> </w:t>
      </w:r>
      <w:r>
        <w:rPr>
          <w:sz w:val="20"/>
          <w:szCs w:val="20"/>
        </w:rPr>
        <w:t>Of course</w:t>
      </w:r>
      <w:r w:rsidR="00601C90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this is </w:t>
      </w:r>
      <w:r w:rsidR="00601C90">
        <w:rPr>
          <w:sz w:val="20"/>
          <w:szCs w:val="20"/>
        </w:rPr>
        <w:t xml:space="preserve">at the expense of </w:t>
      </w:r>
      <w:r>
        <w:rPr>
          <w:sz w:val="20"/>
          <w:szCs w:val="20"/>
        </w:rPr>
        <w:t xml:space="preserve">a significantly </w:t>
      </w:r>
      <w:r w:rsidR="00601C90">
        <w:rPr>
          <w:sz w:val="20"/>
          <w:szCs w:val="20"/>
        </w:rPr>
        <w:t xml:space="preserve">slower signaling. Lastly, while a designing a new enhanced PHR format may be more involved, it </w:t>
      </w:r>
      <w:r>
        <w:rPr>
          <w:sz w:val="20"/>
          <w:szCs w:val="20"/>
        </w:rPr>
        <w:t xml:space="preserve">will allow us to get all the information we need while </w:t>
      </w:r>
      <w:r w:rsidR="00601C90">
        <w:rPr>
          <w:sz w:val="20"/>
          <w:szCs w:val="20"/>
        </w:rPr>
        <w:t>provid</w:t>
      </w:r>
      <w:r>
        <w:rPr>
          <w:sz w:val="20"/>
          <w:szCs w:val="20"/>
        </w:rPr>
        <w:t>ing</w:t>
      </w:r>
      <w:r w:rsidR="00601C90">
        <w:rPr>
          <w:sz w:val="20"/>
          <w:szCs w:val="20"/>
        </w:rPr>
        <w:t xml:space="preserve"> faster signaling.</w:t>
      </w:r>
    </w:p>
    <w:p w14:paraId="24C73D76" w14:textId="77777777" w:rsidR="00601C90" w:rsidRDefault="00601C90" w:rsidP="004D197C">
      <w:pPr>
        <w:jc w:val="both"/>
        <w:rPr>
          <w:sz w:val="20"/>
          <w:szCs w:val="20"/>
        </w:rPr>
      </w:pPr>
    </w:p>
    <w:p w14:paraId="5D8587AE" w14:textId="0A537799" w:rsidR="00475D29" w:rsidRDefault="00601C90" w:rsidP="004D197C">
      <w:pPr>
        <w:jc w:val="both"/>
        <w:rPr>
          <w:sz w:val="20"/>
          <w:szCs w:val="20"/>
        </w:rPr>
      </w:pPr>
      <w:r w:rsidRPr="00C9214B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4</w:t>
      </w:r>
      <w:r w:rsidRPr="00C9214B">
        <w:rPr>
          <w:b/>
          <w:sz w:val="20"/>
          <w:szCs w:val="20"/>
        </w:rPr>
        <w:t>:</w:t>
      </w:r>
      <w:r w:rsidRPr="00C9214B">
        <w:rPr>
          <w:sz w:val="20"/>
          <w:szCs w:val="20"/>
        </w:rPr>
        <w:t xml:space="preserve"> </w:t>
      </w:r>
      <w:r>
        <w:rPr>
          <w:sz w:val="20"/>
          <w:szCs w:val="20"/>
        </w:rPr>
        <w:t>Either RRC- or MAC-</w:t>
      </w:r>
      <w:r w:rsidR="002233D7">
        <w:rPr>
          <w:sz w:val="20"/>
          <w:szCs w:val="20"/>
        </w:rPr>
        <w:t>CE</w:t>
      </w:r>
      <w:r>
        <w:rPr>
          <w:sz w:val="20"/>
          <w:szCs w:val="20"/>
        </w:rPr>
        <w:t xml:space="preserve"> based </w:t>
      </w:r>
      <w:r w:rsidR="002233D7">
        <w:rPr>
          <w:sz w:val="20"/>
          <w:szCs w:val="20"/>
        </w:rPr>
        <w:t>signaling</w:t>
      </w:r>
      <w:r>
        <w:rPr>
          <w:sz w:val="20"/>
          <w:szCs w:val="20"/>
        </w:rPr>
        <w:t xml:space="preserve"> </w:t>
      </w:r>
      <w:r w:rsidR="00C204E9">
        <w:rPr>
          <w:sz w:val="20"/>
          <w:szCs w:val="20"/>
        </w:rPr>
        <w:t>can</w:t>
      </w:r>
      <w:r>
        <w:rPr>
          <w:sz w:val="20"/>
          <w:szCs w:val="20"/>
        </w:rPr>
        <w:t xml:space="preserve"> work as a solution. While we are open to </w:t>
      </w:r>
      <w:r w:rsidR="002233D7">
        <w:rPr>
          <w:sz w:val="20"/>
          <w:szCs w:val="20"/>
        </w:rPr>
        <w:t xml:space="preserve">discuss </w:t>
      </w:r>
      <w:r>
        <w:rPr>
          <w:sz w:val="20"/>
          <w:szCs w:val="20"/>
        </w:rPr>
        <w:t>both, our preference is to do MAC- based.</w:t>
      </w:r>
    </w:p>
    <w:p w14:paraId="0AEAD414" w14:textId="77777777" w:rsidR="00601C90" w:rsidRDefault="00601C90" w:rsidP="00504616">
      <w:pPr>
        <w:ind w:right="11"/>
        <w:jc w:val="both"/>
        <w:rPr>
          <w:b/>
          <w:i/>
          <w:sz w:val="20"/>
          <w:szCs w:val="20"/>
          <w:lang w:val="en-GB"/>
        </w:rPr>
      </w:pPr>
    </w:p>
    <w:p w14:paraId="72BA2195" w14:textId="73F77A53" w:rsidR="00C204E9" w:rsidRPr="00C204E9" w:rsidRDefault="00C204E9" w:rsidP="00C204E9">
      <w:pPr>
        <w:jc w:val="both"/>
        <w:rPr>
          <w:sz w:val="20"/>
          <w:szCs w:val="20"/>
        </w:rPr>
      </w:pPr>
      <w:r w:rsidRPr="00FB19DD">
        <w:rPr>
          <w:b/>
          <w:bCs/>
          <w:sz w:val="20"/>
          <w:szCs w:val="20"/>
          <w:lang w:val="ru-RU"/>
        </w:rPr>
        <w:t>Proposal 1:</w:t>
      </w:r>
      <w:r w:rsidRPr="00FB19DD">
        <w:rPr>
          <w:sz w:val="20"/>
          <w:szCs w:val="20"/>
          <w:lang w:val="ru-RU"/>
        </w:rPr>
        <w:t> </w:t>
      </w:r>
      <w:r w:rsidRPr="00FB19DD">
        <w:rPr>
          <w:sz w:val="20"/>
          <w:szCs w:val="20"/>
        </w:rPr>
        <w:t>I</w:t>
      </w:r>
      <w:r w:rsidRPr="00FB19DD">
        <w:rPr>
          <w:sz w:val="20"/>
          <w:szCs w:val="20"/>
          <w:lang w:val="ru-RU"/>
        </w:rPr>
        <w:t>ntroduce a MAC-base</w:t>
      </w:r>
      <w:r w:rsidRPr="00FB19DD">
        <w:rPr>
          <w:sz w:val="20"/>
          <w:szCs w:val="20"/>
        </w:rPr>
        <w:t>d</w:t>
      </w:r>
      <w:r w:rsidR="009E2A98">
        <w:rPr>
          <w:sz w:val="20"/>
          <w:szCs w:val="20"/>
          <w:lang w:val="ru-RU"/>
        </w:rPr>
        <w:t xml:space="preserve"> </w:t>
      </w:r>
      <w:r w:rsidR="009E2A98">
        <w:rPr>
          <w:sz w:val="20"/>
          <w:szCs w:val="20"/>
        </w:rPr>
        <w:t>solution</w:t>
      </w:r>
      <w:r w:rsidRPr="00FB19DD">
        <w:rPr>
          <w:sz w:val="20"/>
          <w:szCs w:val="20"/>
        </w:rPr>
        <w:t xml:space="preserve"> with </w:t>
      </w:r>
      <w:r w:rsidRPr="00FB19DD">
        <w:rPr>
          <w:sz w:val="20"/>
          <w:szCs w:val="20"/>
          <w:lang w:val="ru-RU"/>
        </w:rPr>
        <w:t xml:space="preserve">enhanced PHR </w:t>
      </w:r>
      <w:r>
        <w:rPr>
          <w:sz w:val="20"/>
          <w:szCs w:val="20"/>
        </w:rPr>
        <w:t>MAC</w:t>
      </w:r>
      <w:r w:rsidR="009E2A98">
        <w:rPr>
          <w:sz w:val="20"/>
          <w:szCs w:val="20"/>
        </w:rPr>
        <w:t>-</w:t>
      </w:r>
      <w:r>
        <w:rPr>
          <w:sz w:val="20"/>
          <w:szCs w:val="20"/>
        </w:rPr>
        <w:t xml:space="preserve">CE </w:t>
      </w:r>
      <w:r w:rsidR="003C6581">
        <w:rPr>
          <w:sz w:val="20"/>
          <w:szCs w:val="20"/>
        </w:rPr>
        <w:t>that includes</w:t>
      </w:r>
      <w:r>
        <w:rPr>
          <w:sz w:val="20"/>
          <w:szCs w:val="20"/>
        </w:rPr>
        <w:t xml:space="preserve"> </w:t>
      </w:r>
      <w:r w:rsidR="009E2A98">
        <w:rPr>
          <w:sz w:val="20"/>
          <w:szCs w:val="20"/>
        </w:rPr>
        <w:t>relevant</w:t>
      </w:r>
      <w:r>
        <w:rPr>
          <w:sz w:val="20"/>
          <w:szCs w:val="20"/>
        </w:rPr>
        <w:t xml:space="preserve"> information on the UE UL duty cycle preference, and P-MPR.</w:t>
      </w:r>
    </w:p>
    <w:p w14:paraId="61223CD2" w14:textId="77777777" w:rsidR="00D21D7C" w:rsidRDefault="00D21D7C" w:rsidP="0053093E">
      <w:pPr>
        <w:jc w:val="both"/>
        <w:rPr>
          <w:sz w:val="20"/>
          <w:szCs w:val="20"/>
        </w:rPr>
      </w:pPr>
    </w:p>
    <w:p w14:paraId="082C0C0F" w14:textId="77777777" w:rsidR="00021B8B" w:rsidRPr="00CA7BFA" w:rsidRDefault="00021B8B" w:rsidP="000B5EAC">
      <w:pPr>
        <w:pStyle w:val="Heading1"/>
        <w:spacing w:before="320" w:after="140"/>
        <w:ind w:left="562" w:hanging="562"/>
        <w:rPr>
          <w:lang w:val="en-US"/>
        </w:rPr>
      </w:pPr>
      <w:r w:rsidRPr="00CA7BFA">
        <w:rPr>
          <w:lang w:val="en-US"/>
        </w:rPr>
        <w:t>Conclusions</w:t>
      </w:r>
    </w:p>
    <w:p w14:paraId="1CD762C9" w14:textId="75ABFA08" w:rsidR="00021B8B" w:rsidRPr="008B61BA" w:rsidRDefault="00D34FEE" w:rsidP="00AF1FAB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paper we assessed different approaches</w:t>
      </w:r>
      <w:r w:rsidR="005716CD">
        <w:rPr>
          <w:sz w:val="20"/>
          <w:szCs w:val="20"/>
        </w:rPr>
        <w:t xml:space="preserve"> that </w:t>
      </w:r>
      <w:r>
        <w:rPr>
          <w:sz w:val="20"/>
          <w:szCs w:val="20"/>
        </w:rPr>
        <w:t>RAN4</w:t>
      </w:r>
      <w:r w:rsidR="005716CD">
        <w:rPr>
          <w:sz w:val="20"/>
          <w:szCs w:val="20"/>
        </w:rPr>
        <w:t xml:space="preserve"> </w:t>
      </w:r>
      <w:r>
        <w:rPr>
          <w:sz w:val="20"/>
          <w:szCs w:val="20"/>
        </w:rPr>
        <w:t>can</w:t>
      </w:r>
      <w:r w:rsidR="005716CD">
        <w:rPr>
          <w:sz w:val="20"/>
          <w:szCs w:val="20"/>
        </w:rPr>
        <w:t xml:space="preserve"> introduce in Rel-16 to address potential link failures in FR2. </w:t>
      </w:r>
      <w:r w:rsidR="00021B8B">
        <w:rPr>
          <w:sz w:val="20"/>
          <w:szCs w:val="20"/>
        </w:rPr>
        <w:t xml:space="preserve">The </w:t>
      </w:r>
      <w:r w:rsidR="00021B8B" w:rsidRPr="008B61BA">
        <w:rPr>
          <w:sz w:val="20"/>
          <w:szCs w:val="20"/>
        </w:rPr>
        <w:t xml:space="preserve">following observations and proposals </w:t>
      </w:r>
      <w:r w:rsidR="00021B8B">
        <w:rPr>
          <w:sz w:val="20"/>
          <w:szCs w:val="20"/>
        </w:rPr>
        <w:t xml:space="preserve">were </w:t>
      </w:r>
      <w:r w:rsidR="00021B8B" w:rsidRPr="008B61BA">
        <w:rPr>
          <w:sz w:val="20"/>
          <w:szCs w:val="20"/>
        </w:rPr>
        <w:t>made:</w:t>
      </w:r>
    </w:p>
    <w:p w14:paraId="0DF56980" w14:textId="77777777" w:rsidR="00021B8B" w:rsidRPr="008B61BA" w:rsidRDefault="00021B8B" w:rsidP="00AF1FAB">
      <w:pPr>
        <w:jc w:val="both"/>
        <w:rPr>
          <w:sz w:val="20"/>
          <w:szCs w:val="20"/>
        </w:rPr>
      </w:pPr>
    </w:p>
    <w:p w14:paraId="2ED27A25" w14:textId="0091D797" w:rsidR="00601C90" w:rsidRDefault="000A0EA3" w:rsidP="00601C90">
      <w:pPr>
        <w:jc w:val="both"/>
        <w:rPr>
          <w:sz w:val="20"/>
          <w:szCs w:val="20"/>
        </w:rPr>
      </w:pPr>
      <w:r w:rsidRPr="00491B99">
        <w:rPr>
          <w:b/>
          <w:sz w:val="20"/>
          <w:szCs w:val="20"/>
        </w:rPr>
        <w:t>Observation 1:</w:t>
      </w:r>
      <w:r>
        <w:rPr>
          <w:sz w:val="20"/>
          <w:szCs w:val="20"/>
        </w:rPr>
        <w:t xml:space="preserve"> Including additional information beyond an alert helps the network determine the best step to take. This is why an Assistance information method is useful.</w:t>
      </w:r>
    </w:p>
    <w:p w14:paraId="173B7DD5" w14:textId="77777777" w:rsidR="00CF0C34" w:rsidRPr="00EC4EB1" w:rsidRDefault="00CF0C34" w:rsidP="00CF0C34">
      <w:pPr>
        <w:jc w:val="both"/>
        <w:rPr>
          <w:sz w:val="20"/>
          <w:szCs w:val="20"/>
        </w:rPr>
      </w:pPr>
    </w:p>
    <w:p w14:paraId="495BDEA6" w14:textId="77777777" w:rsidR="002233D7" w:rsidRDefault="002233D7" w:rsidP="002233D7">
      <w:pPr>
        <w:jc w:val="both"/>
        <w:rPr>
          <w:sz w:val="20"/>
          <w:szCs w:val="20"/>
        </w:rPr>
      </w:pPr>
      <w:r w:rsidRPr="00C9214B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C9214B">
        <w:rPr>
          <w:b/>
          <w:sz w:val="20"/>
          <w:szCs w:val="20"/>
        </w:rPr>
        <w:t>:</w:t>
      </w:r>
      <w:r w:rsidRPr="00C9214B">
        <w:rPr>
          <w:sz w:val="20"/>
          <w:szCs w:val="20"/>
        </w:rPr>
        <w:t xml:space="preserve"> There</w:t>
      </w:r>
      <w:r>
        <w:rPr>
          <w:sz w:val="20"/>
          <w:szCs w:val="20"/>
        </w:rPr>
        <w:t xml:space="preserve"> is a well-stablished approach for an RRC-based solution that only impacts TS38.331, but it may not be the best solution for time-sensitive reporting.</w:t>
      </w:r>
    </w:p>
    <w:p w14:paraId="0ED22F1D" w14:textId="77777777" w:rsidR="00601C90" w:rsidRDefault="00601C90" w:rsidP="00CF0C34">
      <w:pPr>
        <w:jc w:val="both"/>
        <w:rPr>
          <w:b/>
          <w:sz w:val="20"/>
          <w:szCs w:val="20"/>
        </w:rPr>
      </w:pPr>
    </w:p>
    <w:p w14:paraId="133F947F" w14:textId="77777777" w:rsidR="002233D7" w:rsidRDefault="002233D7" w:rsidP="002233D7">
      <w:pPr>
        <w:jc w:val="both"/>
        <w:rPr>
          <w:sz w:val="20"/>
          <w:szCs w:val="20"/>
        </w:rPr>
      </w:pPr>
      <w:r w:rsidRPr="00C9214B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3</w:t>
      </w:r>
      <w:r w:rsidRPr="00C9214B">
        <w:rPr>
          <w:b/>
          <w:sz w:val="20"/>
          <w:szCs w:val="20"/>
        </w:rPr>
        <w:t>:</w:t>
      </w:r>
      <w:r w:rsidRPr="00C9214B">
        <w:rPr>
          <w:sz w:val="20"/>
          <w:szCs w:val="20"/>
        </w:rPr>
        <w:t xml:space="preserve"> </w:t>
      </w:r>
      <w:r>
        <w:rPr>
          <w:sz w:val="20"/>
          <w:szCs w:val="20"/>
        </w:rPr>
        <w:t>Similar to RRC, there is an established format for PHR that we can reuse. While an enhanced report format can be designed, it is more work.</w:t>
      </w:r>
    </w:p>
    <w:p w14:paraId="5A2217DA" w14:textId="77777777" w:rsidR="00601C90" w:rsidRDefault="00601C90" w:rsidP="00CF0C34">
      <w:pPr>
        <w:jc w:val="both"/>
        <w:rPr>
          <w:b/>
          <w:sz w:val="20"/>
          <w:szCs w:val="20"/>
        </w:rPr>
      </w:pPr>
    </w:p>
    <w:p w14:paraId="3DDC8C60" w14:textId="6C91A6BB" w:rsidR="00601C90" w:rsidRDefault="002233D7" w:rsidP="00601C90">
      <w:pPr>
        <w:jc w:val="both"/>
        <w:rPr>
          <w:sz w:val="20"/>
          <w:szCs w:val="20"/>
        </w:rPr>
      </w:pPr>
      <w:r w:rsidRPr="00C9214B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4</w:t>
      </w:r>
      <w:r w:rsidRPr="00C9214B">
        <w:rPr>
          <w:b/>
          <w:sz w:val="20"/>
          <w:szCs w:val="20"/>
        </w:rPr>
        <w:t>:</w:t>
      </w:r>
      <w:r w:rsidRPr="00C9214B">
        <w:rPr>
          <w:sz w:val="20"/>
          <w:szCs w:val="20"/>
        </w:rPr>
        <w:t xml:space="preserve"> </w:t>
      </w:r>
      <w:r>
        <w:rPr>
          <w:sz w:val="20"/>
          <w:szCs w:val="20"/>
        </w:rPr>
        <w:t>Either RRC- or MAC-CE based signaling can work as a solution. While we are open to discuss both, our preference is to do MAC- based.</w:t>
      </w:r>
    </w:p>
    <w:p w14:paraId="5102266D" w14:textId="77777777" w:rsidR="00601C90" w:rsidRDefault="00601C90" w:rsidP="00601C90">
      <w:pPr>
        <w:ind w:right="11"/>
        <w:jc w:val="both"/>
        <w:rPr>
          <w:b/>
          <w:i/>
          <w:sz w:val="20"/>
          <w:szCs w:val="20"/>
          <w:lang w:val="en-GB"/>
        </w:rPr>
      </w:pPr>
    </w:p>
    <w:p w14:paraId="0C81EEE0" w14:textId="3CEE03BE" w:rsidR="009E2A98" w:rsidRPr="00C204E9" w:rsidRDefault="009E2A98" w:rsidP="009E2A98">
      <w:pPr>
        <w:jc w:val="both"/>
        <w:rPr>
          <w:sz w:val="20"/>
          <w:szCs w:val="20"/>
        </w:rPr>
      </w:pPr>
      <w:r w:rsidRPr="00FB19DD">
        <w:rPr>
          <w:b/>
          <w:bCs/>
          <w:sz w:val="20"/>
          <w:szCs w:val="20"/>
          <w:lang w:val="ru-RU"/>
        </w:rPr>
        <w:t>Proposal 1:</w:t>
      </w:r>
      <w:r w:rsidRPr="00FB19DD">
        <w:rPr>
          <w:sz w:val="20"/>
          <w:szCs w:val="20"/>
          <w:lang w:val="ru-RU"/>
        </w:rPr>
        <w:t> </w:t>
      </w:r>
      <w:r w:rsidRPr="00FB19DD">
        <w:rPr>
          <w:sz w:val="20"/>
          <w:szCs w:val="20"/>
        </w:rPr>
        <w:t>I</w:t>
      </w:r>
      <w:r w:rsidRPr="00FB19DD">
        <w:rPr>
          <w:sz w:val="20"/>
          <w:szCs w:val="20"/>
          <w:lang w:val="ru-RU"/>
        </w:rPr>
        <w:t>ntroduce a MAC-base</w:t>
      </w:r>
      <w:r w:rsidRPr="00FB19DD">
        <w:rPr>
          <w:sz w:val="20"/>
          <w:szCs w:val="20"/>
        </w:rPr>
        <w:t>d</w:t>
      </w:r>
      <w:r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solution</w:t>
      </w:r>
      <w:r w:rsidRPr="00FB19DD">
        <w:rPr>
          <w:sz w:val="20"/>
          <w:szCs w:val="20"/>
        </w:rPr>
        <w:t xml:space="preserve"> with </w:t>
      </w:r>
      <w:r w:rsidRPr="00FB19DD">
        <w:rPr>
          <w:sz w:val="20"/>
          <w:szCs w:val="20"/>
          <w:lang w:val="ru-RU"/>
        </w:rPr>
        <w:t xml:space="preserve">enhanced PHR </w:t>
      </w:r>
      <w:r>
        <w:rPr>
          <w:sz w:val="20"/>
          <w:szCs w:val="20"/>
        </w:rPr>
        <w:t xml:space="preserve">MAC-CE </w:t>
      </w:r>
      <w:r w:rsidR="003C6581">
        <w:rPr>
          <w:sz w:val="20"/>
          <w:szCs w:val="20"/>
        </w:rPr>
        <w:t>that includes</w:t>
      </w:r>
      <w:bookmarkStart w:id="0" w:name="_GoBack"/>
      <w:bookmarkEnd w:id="0"/>
      <w:r>
        <w:rPr>
          <w:sz w:val="20"/>
          <w:szCs w:val="20"/>
        </w:rPr>
        <w:t xml:space="preserve"> relevant information on the UE UL duty cycle preference, and P-MPR.</w:t>
      </w:r>
    </w:p>
    <w:p w14:paraId="16B4C807" w14:textId="77777777" w:rsidR="00C204E9" w:rsidRPr="00FB19DD" w:rsidRDefault="00C204E9" w:rsidP="00FB19DD">
      <w:pPr>
        <w:jc w:val="both"/>
        <w:rPr>
          <w:sz w:val="20"/>
          <w:szCs w:val="20"/>
        </w:rPr>
      </w:pPr>
    </w:p>
    <w:p w14:paraId="3F98B360" w14:textId="77777777" w:rsidR="00021B8B" w:rsidRPr="00347B6A" w:rsidRDefault="00021B8B" w:rsidP="000B5EAC">
      <w:pPr>
        <w:pStyle w:val="Heading1"/>
        <w:spacing w:before="280" w:after="120"/>
        <w:ind w:left="562" w:hanging="562"/>
        <w:rPr>
          <w:lang w:val="en-US"/>
        </w:rPr>
      </w:pPr>
      <w:r w:rsidRPr="00347B6A">
        <w:rPr>
          <w:lang w:val="en-US"/>
        </w:rPr>
        <w:t>References</w:t>
      </w:r>
    </w:p>
    <w:p w14:paraId="545A4A25" w14:textId="77777777" w:rsidR="00FA0D2E" w:rsidRDefault="00024B02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>RP-192227, “Revised WID on NR RF Requirement Enhancements for FR2,” Nokia, Nokia Shanghai Bell, RAN #85, September 2019</w:t>
      </w:r>
    </w:p>
    <w:p w14:paraId="160A8301" w14:textId="77777777" w:rsidR="00FA0D2E" w:rsidRDefault="00024B02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 xml:space="preserve">R4-1910276, “Minutes for Ad-hoc for Rel-16 FR2 WI,” Nokia, Nokia Shanghai Bell, </w:t>
      </w:r>
      <w:r w:rsidR="008F7B08" w:rsidRPr="00FA0D2E">
        <w:rPr>
          <w:sz w:val="20"/>
          <w:szCs w:val="20"/>
        </w:rPr>
        <w:t xml:space="preserve">RAN4 #92, </w:t>
      </w:r>
      <w:r w:rsidRPr="00FA0D2E">
        <w:rPr>
          <w:sz w:val="20"/>
          <w:szCs w:val="20"/>
        </w:rPr>
        <w:t>August 2019</w:t>
      </w:r>
    </w:p>
    <w:p w14:paraId="61B284A2" w14:textId="77777777" w:rsidR="00FA0D2E" w:rsidRDefault="00024B02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>R4-1910279, “Draft LS on enhanced FR2 MPE mitigation solutions for avoiding radio link failures and connection releases in Rel-16,” Nokia, Nokia Shanghai Bell, RAN4 #92, August 2019</w:t>
      </w:r>
    </w:p>
    <w:p w14:paraId="3B05D070" w14:textId="77777777" w:rsidR="00FA0D2E" w:rsidRDefault="00D47DAD" w:rsidP="00D47DAD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>R4-1913101, “RAN4 #92-Bis Meeting report,”</w:t>
      </w:r>
      <w:r w:rsidR="009B69B6" w:rsidRPr="00FA0D2E">
        <w:rPr>
          <w:sz w:val="20"/>
          <w:szCs w:val="20"/>
        </w:rPr>
        <w:t xml:space="preserve"> </w:t>
      </w:r>
      <w:r w:rsidRPr="00FA0D2E">
        <w:rPr>
          <w:sz w:val="20"/>
          <w:szCs w:val="20"/>
        </w:rPr>
        <w:t>November 2019</w:t>
      </w:r>
    </w:p>
    <w:p w14:paraId="3CE1E581" w14:textId="77777777" w:rsidR="00FA0D2E" w:rsidRDefault="00D47DAD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>R4-1913048, “Offline meeting minutes for Rel-16 FR2 MPE,” Nokia, Nokia Shanghai Bell, RAN4 #92Bis, October 2019</w:t>
      </w:r>
    </w:p>
    <w:p w14:paraId="0B99255A" w14:textId="77777777" w:rsidR="00FA0D2E" w:rsidRDefault="009B69B6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 xml:space="preserve">R4-1913057, “WF on FR2 MPE Enhancement,” Qualcomm, RAN4 #92Bis, October 2019 </w:t>
      </w:r>
    </w:p>
    <w:p w14:paraId="4DEF7178" w14:textId="77777777" w:rsidR="00FA0D2E" w:rsidRDefault="008F7B08" w:rsidP="00FA0D2E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>R4-19112287, “Solution enhancements to mitigate link failures in FR2,” Intel, RAN4 #92Bis, October 2019</w:t>
      </w:r>
    </w:p>
    <w:p w14:paraId="5038F50F" w14:textId="77777777" w:rsidR="00FA0D2E" w:rsidRDefault="008F7B08" w:rsidP="00FA0D2E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>R4-1911505, “Further considerations on the uplink duty cycle enhancements for the MPE scenario,” A</w:t>
      </w:r>
      <w:r w:rsidR="00FA0D2E" w:rsidRPr="00FA0D2E">
        <w:rPr>
          <w:sz w:val="20"/>
          <w:szCs w:val="20"/>
        </w:rPr>
        <w:t>pple, RAN4 #92Bis, October 2019</w:t>
      </w:r>
    </w:p>
    <w:p w14:paraId="554C93AD" w14:textId="77777777" w:rsidR="00FA0D2E" w:rsidRPr="0085006A" w:rsidRDefault="00FA0D2E" w:rsidP="00FA0D2E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85006A">
        <w:rPr>
          <w:sz w:val="20"/>
          <w:szCs w:val="20"/>
        </w:rPr>
        <w:t>TS38.331, version 15.7.0, September 2019</w:t>
      </w:r>
    </w:p>
    <w:p w14:paraId="28711717" w14:textId="111F69BA" w:rsidR="004D197C" w:rsidRPr="00D34FEE" w:rsidRDefault="00FA0D2E" w:rsidP="00D34FEE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85006A">
        <w:rPr>
          <w:sz w:val="20"/>
          <w:szCs w:val="20"/>
        </w:rPr>
        <w:t>TS38.321, version 15.7.0, September 2019</w:t>
      </w:r>
    </w:p>
    <w:sectPr w:rsidR="004D197C" w:rsidRPr="00D34FEE" w:rsidSect="008D2E15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6EBCF" w14:textId="77777777" w:rsidR="002F42B4" w:rsidRDefault="002F42B4">
      <w:r>
        <w:separator/>
      </w:r>
    </w:p>
  </w:endnote>
  <w:endnote w:type="continuationSeparator" w:id="0">
    <w:p w14:paraId="381F8EF5" w14:textId="77777777" w:rsidR="002F42B4" w:rsidRDefault="002F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9911" w14:textId="77777777" w:rsidR="009C591B" w:rsidRDefault="009C591B" w:rsidP="008D2E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D00F8D" w14:textId="77777777" w:rsidR="009C591B" w:rsidRDefault="009C591B" w:rsidP="008D2E1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ECCEE" w14:textId="77777777" w:rsidR="009C591B" w:rsidRPr="00DB1239" w:rsidRDefault="009C591B" w:rsidP="008D2E15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658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658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7C4D1" w14:textId="77777777" w:rsidR="002F42B4" w:rsidRDefault="002F42B4">
      <w:r>
        <w:separator/>
      </w:r>
    </w:p>
  </w:footnote>
  <w:footnote w:type="continuationSeparator" w:id="0">
    <w:p w14:paraId="0312A768" w14:textId="77777777" w:rsidR="002F42B4" w:rsidRDefault="002F4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3FE4D" w14:textId="77777777" w:rsidR="009C591B" w:rsidRDefault="009C5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22327AD"/>
    <w:multiLevelType w:val="hybridMultilevel"/>
    <w:tmpl w:val="84DC88C0"/>
    <w:lvl w:ilvl="0" w:tplc="A68E2B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32F4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3A916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FC041A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E3CE5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202F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C3B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FC3D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58D4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9EA3703"/>
    <w:multiLevelType w:val="hybridMultilevel"/>
    <w:tmpl w:val="F59CFA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0301C0"/>
    <w:multiLevelType w:val="hybridMultilevel"/>
    <w:tmpl w:val="998AF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8B01A1"/>
    <w:multiLevelType w:val="hybridMultilevel"/>
    <w:tmpl w:val="419086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8B"/>
    <w:rsid w:val="00021B8B"/>
    <w:rsid w:val="00024B02"/>
    <w:rsid w:val="000251E1"/>
    <w:rsid w:val="00025AE6"/>
    <w:rsid w:val="000309A6"/>
    <w:rsid w:val="00041B9A"/>
    <w:rsid w:val="000429B0"/>
    <w:rsid w:val="0005761A"/>
    <w:rsid w:val="00062AF5"/>
    <w:rsid w:val="00063FDB"/>
    <w:rsid w:val="00075F58"/>
    <w:rsid w:val="0008070D"/>
    <w:rsid w:val="00094E87"/>
    <w:rsid w:val="000A0EA3"/>
    <w:rsid w:val="000B5EAC"/>
    <w:rsid w:val="000C07C8"/>
    <w:rsid w:val="000D0585"/>
    <w:rsid w:val="000D2F62"/>
    <w:rsid w:val="000E4774"/>
    <w:rsid w:val="000F34D1"/>
    <w:rsid w:val="00101E4C"/>
    <w:rsid w:val="00111FBB"/>
    <w:rsid w:val="0011444E"/>
    <w:rsid w:val="0011644C"/>
    <w:rsid w:val="00125D93"/>
    <w:rsid w:val="001322C0"/>
    <w:rsid w:val="001509D7"/>
    <w:rsid w:val="00152150"/>
    <w:rsid w:val="001C6691"/>
    <w:rsid w:val="001D3BBC"/>
    <w:rsid w:val="001E2EA8"/>
    <w:rsid w:val="0021157F"/>
    <w:rsid w:val="002233D7"/>
    <w:rsid w:val="002629B5"/>
    <w:rsid w:val="00266D8A"/>
    <w:rsid w:val="002713EA"/>
    <w:rsid w:val="002927D8"/>
    <w:rsid w:val="002978AF"/>
    <w:rsid w:val="002C096A"/>
    <w:rsid w:val="002D1081"/>
    <w:rsid w:val="002E124D"/>
    <w:rsid w:val="002F2135"/>
    <w:rsid w:val="002F42B4"/>
    <w:rsid w:val="002F44ED"/>
    <w:rsid w:val="002F4D47"/>
    <w:rsid w:val="002F7DA7"/>
    <w:rsid w:val="0030519D"/>
    <w:rsid w:val="003226DB"/>
    <w:rsid w:val="00347B6A"/>
    <w:rsid w:val="003607AD"/>
    <w:rsid w:val="00372654"/>
    <w:rsid w:val="00385235"/>
    <w:rsid w:val="0039636F"/>
    <w:rsid w:val="003C6183"/>
    <w:rsid w:val="003C6581"/>
    <w:rsid w:val="003D24ED"/>
    <w:rsid w:val="004101B0"/>
    <w:rsid w:val="00410846"/>
    <w:rsid w:val="00447E40"/>
    <w:rsid w:val="0045467D"/>
    <w:rsid w:val="004578DC"/>
    <w:rsid w:val="00457D88"/>
    <w:rsid w:val="004637CB"/>
    <w:rsid w:val="00475D29"/>
    <w:rsid w:val="00484CAE"/>
    <w:rsid w:val="00491B99"/>
    <w:rsid w:val="00492B31"/>
    <w:rsid w:val="004938A3"/>
    <w:rsid w:val="004A3EAA"/>
    <w:rsid w:val="004A7D78"/>
    <w:rsid w:val="004B2550"/>
    <w:rsid w:val="004C6318"/>
    <w:rsid w:val="004D197C"/>
    <w:rsid w:val="004D7DD5"/>
    <w:rsid w:val="004D7DED"/>
    <w:rsid w:val="004E3031"/>
    <w:rsid w:val="004F06E3"/>
    <w:rsid w:val="004F22C4"/>
    <w:rsid w:val="004F69BA"/>
    <w:rsid w:val="00504616"/>
    <w:rsid w:val="0051453B"/>
    <w:rsid w:val="0053093E"/>
    <w:rsid w:val="00557D56"/>
    <w:rsid w:val="005716CD"/>
    <w:rsid w:val="00596440"/>
    <w:rsid w:val="005B2356"/>
    <w:rsid w:val="005C07E7"/>
    <w:rsid w:val="005C368D"/>
    <w:rsid w:val="005C5BFE"/>
    <w:rsid w:val="005E2907"/>
    <w:rsid w:val="00601C90"/>
    <w:rsid w:val="00602BDD"/>
    <w:rsid w:val="0061250E"/>
    <w:rsid w:val="00614129"/>
    <w:rsid w:val="00656103"/>
    <w:rsid w:val="00664B5C"/>
    <w:rsid w:val="0067564B"/>
    <w:rsid w:val="006811CC"/>
    <w:rsid w:val="00685ECB"/>
    <w:rsid w:val="006C04A7"/>
    <w:rsid w:val="006C1197"/>
    <w:rsid w:val="0071285D"/>
    <w:rsid w:val="00714265"/>
    <w:rsid w:val="0073348C"/>
    <w:rsid w:val="00756545"/>
    <w:rsid w:val="007745CB"/>
    <w:rsid w:val="00783551"/>
    <w:rsid w:val="007A03DB"/>
    <w:rsid w:val="007B2E24"/>
    <w:rsid w:val="007C2E66"/>
    <w:rsid w:val="007D6C36"/>
    <w:rsid w:val="007E4FC8"/>
    <w:rsid w:val="007E5C9D"/>
    <w:rsid w:val="007F3E1E"/>
    <w:rsid w:val="00800603"/>
    <w:rsid w:val="00844CF4"/>
    <w:rsid w:val="0085006A"/>
    <w:rsid w:val="00850642"/>
    <w:rsid w:val="00861F4D"/>
    <w:rsid w:val="0086531A"/>
    <w:rsid w:val="00867E50"/>
    <w:rsid w:val="00872A28"/>
    <w:rsid w:val="008874BD"/>
    <w:rsid w:val="00893ABC"/>
    <w:rsid w:val="008A0940"/>
    <w:rsid w:val="008B3822"/>
    <w:rsid w:val="008D2E15"/>
    <w:rsid w:val="008D3ED4"/>
    <w:rsid w:val="008D507E"/>
    <w:rsid w:val="008E5A64"/>
    <w:rsid w:val="008F7B08"/>
    <w:rsid w:val="00903265"/>
    <w:rsid w:val="00905235"/>
    <w:rsid w:val="0091147B"/>
    <w:rsid w:val="009140E2"/>
    <w:rsid w:val="009146AF"/>
    <w:rsid w:val="00920086"/>
    <w:rsid w:val="009229CC"/>
    <w:rsid w:val="009437EE"/>
    <w:rsid w:val="00951093"/>
    <w:rsid w:val="00965DCE"/>
    <w:rsid w:val="00981757"/>
    <w:rsid w:val="009821A2"/>
    <w:rsid w:val="00983C8C"/>
    <w:rsid w:val="009B69B6"/>
    <w:rsid w:val="009C591B"/>
    <w:rsid w:val="009E2A98"/>
    <w:rsid w:val="009F7C52"/>
    <w:rsid w:val="00A36B36"/>
    <w:rsid w:val="00A56D73"/>
    <w:rsid w:val="00A8562A"/>
    <w:rsid w:val="00A9698F"/>
    <w:rsid w:val="00AC50BB"/>
    <w:rsid w:val="00AE743E"/>
    <w:rsid w:val="00AF1FAB"/>
    <w:rsid w:val="00B041B6"/>
    <w:rsid w:val="00B15345"/>
    <w:rsid w:val="00B278AD"/>
    <w:rsid w:val="00B30575"/>
    <w:rsid w:val="00B40D23"/>
    <w:rsid w:val="00B56AD7"/>
    <w:rsid w:val="00B67978"/>
    <w:rsid w:val="00BA72C4"/>
    <w:rsid w:val="00BA7CEF"/>
    <w:rsid w:val="00BB60B4"/>
    <w:rsid w:val="00BE0946"/>
    <w:rsid w:val="00BF21F4"/>
    <w:rsid w:val="00C132BF"/>
    <w:rsid w:val="00C15B2B"/>
    <w:rsid w:val="00C204E9"/>
    <w:rsid w:val="00C46B05"/>
    <w:rsid w:val="00C47884"/>
    <w:rsid w:val="00C83184"/>
    <w:rsid w:val="00C844F9"/>
    <w:rsid w:val="00C9214B"/>
    <w:rsid w:val="00CA7BFA"/>
    <w:rsid w:val="00CF0C34"/>
    <w:rsid w:val="00CF67CF"/>
    <w:rsid w:val="00CF6E82"/>
    <w:rsid w:val="00CF7993"/>
    <w:rsid w:val="00D06EAE"/>
    <w:rsid w:val="00D21D7C"/>
    <w:rsid w:val="00D34FEE"/>
    <w:rsid w:val="00D4293D"/>
    <w:rsid w:val="00D448F9"/>
    <w:rsid w:val="00D47DAD"/>
    <w:rsid w:val="00D75E8E"/>
    <w:rsid w:val="00DA1D2C"/>
    <w:rsid w:val="00DA45B8"/>
    <w:rsid w:val="00DB1840"/>
    <w:rsid w:val="00DB3B57"/>
    <w:rsid w:val="00DC3469"/>
    <w:rsid w:val="00DD5DAD"/>
    <w:rsid w:val="00DE4CF7"/>
    <w:rsid w:val="00DF5478"/>
    <w:rsid w:val="00DF56C2"/>
    <w:rsid w:val="00E14DB3"/>
    <w:rsid w:val="00E2435A"/>
    <w:rsid w:val="00E44DAB"/>
    <w:rsid w:val="00E60561"/>
    <w:rsid w:val="00E73AB5"/>
    <w:rsid w:val="00E77434"/>
    <w:rsid w:val="00E91D6C"/>
    <w:rsid w:val="00E945BF"/>
    <w:rsid w:val="00EA4F60"/>
    <w:rsid w:val="00EC4EB1"/>
    <w:rsid w:val="00EC5C63"/>
    <w:rsid w:val="00ED08CC"/>
    <w:rsid w:val="00ED11E7"/>
    <w:rsid w:val="00ED6D81"/>
    <w:rsid w:val="00EF409D"/>
    <w:rsid w:val="00F4158D"/>
    <w:rsid w:val="00F735D5"/>
    <w:rsid w:val="00F746CA"/>
    <w:rsid w:val="00F81999"/>
    <w:rsid w:val="00F81AF1"/>
    <w:rsid w:val="00F83003"/>
    <w:rsid w:val="00F84978"/>
    <w:rsid w:val="00F93B57"/>
    <w:rsid w:val="00FA0D2E"/>
    <w:rsid w:val="00FA2941"/>
    <w:rsid w:val="00FA6D59"/>
    <w:rsid w:val="00FB19DD"/>
    <w:rsid w:val="00FB4245"/>
    <w:rsid w:val="00FE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2191B"/>
  <w15:chartTrackingRefBased/>
  <w15:docId w15:val="{A4B4CCF4-A5A9-4F80-A33A-8DD1DBB8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1"/>
    <w:qFormat/>
    <w:rsid w:val="00021B8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1B8B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021B8B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paragraph" w:styleId="Heading4">
    <w:name w:val="heading 4"/>
    <w:aliases w:val="h4"/>
    <w:basedOn w:val="Normal"/>
    <w:next w:val="BodyText"/>
    <w:link w:val="Heading4Char"/>
    <w:qFormat/>
    <w:rsid w:val="00094E87"/>
    <w:pPr>
      <w:keepNext/>
      <w:tabs>
        <w:tab w:val="num" w:pos="864"/>
      </w:tabs>
      <w:spacing w:before="240" w:after="60"/>
      <w:ind w:left="864" w:hanging="864"/>
      <w:outlineLvl w:val="3"/>
    </w:pPr>
    <w:rPr>
      <w:rFonts w:eastAsia="Malgun Gothic"/>
      <w:b/>
      <w:bCs/>
      <w:sz w:val="28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4E87"/>
    <w:pPr>
      <w:keepNext/>
      <w:tabs>
        <w:tab w:val="num" w:pos="1008"/>
      </w:tabs>
      <w:ind w:left="1008" w:hanging="1008"/>
      <w:jc w:val="center"/>
      <w:outlineLvl w:val="4"/>
    </w:pPr>
    <w:rPr>
      <w:rFonts w:ascii="Arial" w:eastAsia="Malgun Gothic" w:hAnsi="Arial"/>
      <w:b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094E87"/>
    <w:pPr>
      <w:keepNext/>
      <w:tabs>
        <w:tab w:val="num" w:pos="1152"/>
      </w:tabs>
      <w:ind w:left="1152" w:hanging="1152"/>
      <w:outlineLvl w:val="5"/>
    </w:pPr>
    <w:rPr>
      <w:rFonts w:ascii="Arial" w:eastAsia="Malgun Gothic" w:hAnsi="Arial"/>
      <w:b/>
      <w:color w:val="C0C0C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94E87"/>
    <w:pPr>
      <w:tabs>
        <w:tab w:val="num" w:pos="1296"/>
      </w:tabs>
      <w:spacing w:before="240" w:after="60"/>
      <w:ind w:left="1296" w:hanging="1296"/>
      <w:outlineLvl w:val="6"/>
    </w:pPr>
    <w:rPr>
      <w:rFonts w:eastAsia="Malgun Gothic"/>
      <w:lang w:val="en-GB"/>
    </w:rPr>
  </w:style>
  <w:style w:type="paragraph" w:styleId="Heading8">
    <w:name w:val="heading 8"/>
    <w:basedOn w:val="Normal"/>
    <w:next w:val="Normal"/>
    <w:link w:val="Heading8Char"/>
    <w:qFormat/>
    <w:rsid w:val="00094E87"/>
    <w:pPr>
      <w:tabs>
        <w:tab w:val="num" w:pos="1440"/>
      </w:tabs>
      <w:spacing w:before="240" w:after="60"/>
      <w:ind w:left="1440" w:hanging="1440"/>
      <w:outlineLvl w:val="7"/>
    </w:pPr>
    <w:rPr>
      <w:rFonts w:eastAsia="Malgun Gothic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094E8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Malgun Gothic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21B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1B8B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021B8B"/>
    <w:rPr>
      <w:rFonts w:ascii="Arial" w:eastAsia="Times New Roman" w:hAnsi="Arial" w:cs="Times New Roman"/>
      <w:szCs w:val="20"/>
      <w:lang w:eastAsia="ja-JP" w:bidi="hi-IN"/>
    </w:rPr>
  </w:style>
  <w:style w:type="paragraph" w:styleId="Footer">
    <w:name w:val="footer"/>
    <w:basedOn w:val="Header"/>
    <w:link w:val="FooterChar"/>
    <w:uiPriority w:val="99"/>
    <w:rsid w:val="00021B8B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21B8B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021B8B"/>
  </w:style>
  <w:style w:type="character" w:customStyle="1" w:styleId="Heading1Char1">
    <w:name w:val="Heading 1 Char1"/>
    <w:aliases w:val="H1 Char"/>
    <w:link w:val="Heading1"/>
    <w:rsid w:val="00021B8B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21B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B8B"/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F81999"/>
    <w:rPr>
      <w:b/>
    </w:rPr>
  </w:style>
  <w:style w:type="paragraph" w:customStyle="1" w:styleId="TAC">
    <w:name w:val="TAC"/>
    <w:basedOn w:val="Normal"/>
    <w:link w:val="TACChar"/>
    <w:qFormat/>
    <w:rsid w:val="00F81999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F8199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F8199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F81999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F81999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msoins0">
    <w:name w:val="msoins0"/>
    <w:rsid w:val="00F81999"/>
  </w:style>
  <w:style w:type="paragraph" w:styleId="BalloonText">
    <w:name w:val="Balloon Text"/>
    <w:basedOn w:val="Normal"/>
    <w:link w:val="BalloonTextChar"/>
    <w:uiPriority w:val="99"/>
    <w:semiHidden/>
    <w:unhideWhenUsed/>
    <w:rsid w:val="00DB3B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B57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811CC"/>
    <w:rPr>
      <w:color w:val="0563C1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094E87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4E87"/>
    <w:rPr>
      <w:rFonts w:ascii="Arial" w:eastAsia="Malgun Gothic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94E87"/>
    <w:rPr>
      <w:rFonts w:ascii="Arial" w:eastAsia="Malgun Gothic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94E87"/>
    <w:rPr>
      <w:rFonts w:ascii="Times New Roman" w:eastAsia="Malgun Gothic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094E87"/>
    <w:rPr>
      <w:rFonts w:ascii="Times New Roman" w:eastAsia="Malgun Gothic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094E87"/>
    <w:rPr>
      <w:rFonts w:ascii="Arial" w:eastAsia="Malgun Gothic" w:hAnsi="Arial" w:cs="Arial"/>
      <w:lang w:val="en-GB"/>
    </w:rPr>
  </w:style>
  <w:style w:type="paragraph" w:styleId="Title">
    <w:name w:val="Title"/>
    <w:basedOn w:val="Normal"/>
    <w:next w:val="Normal"/>
    <w:link w:val="TitleChar"/>
    <w:qFormat/>
    <w:rsid w:val="00094E87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094E87"/>
    <w:rPr>
      <w:rFonts w:ascii="Cambria" w:eastAsia="SimSun" w:hAnsi="Cambria" w:cs="Times New Roman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E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E8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509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9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09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9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9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4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">
    <w:name w:val="NO"/>
    <w:basedOn w:val="Normal"/>
    <w:link w:val="NOChar"/>
    <w:rsid w:val="00714265"/>
    <w:pPr>
      <w:keepLines/>
      <w:spacing w:after="180"/>
      <w:ind w:left="1135" w:hanging="851"/>
    </w:pPr>
    <w:rPr>
      <w:rFonts w:eastAsia="Malgun Gothic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14265"/>
    <w:pPr>
      <w:spacing w:after="180"/>
      <w:ind w:left="568" w:hanging="284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714265"/>
    <w:pPr>
      <w:spacing w:after="180"/>
      <w:ind w:left="851" w:hanging="284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2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2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3</Pages>
  <Words>1537</Words>
  <Characters>7833</Characters>
  <Application>Microsoft Office Word</Application>
  <DocSecurity>0</DocSecurity>
  <Lines>145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34</cp:revision>
  <dcterms:created xsi:type="dcterms:W3CDTF">2019-11-07T09:06:00Z</dcterms:created>
  <dcterms:modified xsi:type="dcterms:W3CDTF">2019-11-08T22:49:00Z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69afc5e9-f002-40fe-a9ba-8b82934c7813</vt:lpwstr>
  </property>
  <property fmtid="{D5CDD505-2E9C-101B-9397-08002B2CF9AE}" pid="3" name="CTP_TimeStamp">
    <vt:lpwstr>2019-11-08 22:49:52Z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